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B82FF" w14:textId="77777777" w:rsidR="00337E18" w:rsidRPr="00FA43D1" w:rsidRDefault="00337E18" w:rsidP="00337E18">
      <w:pPr>
        <w:jc w:val="center"/>
        <w:rPr>
          <w:rFonts w:cs="Times New Roman"/>
          <w:b/>
          <w:u w:val="single"/>
        </w:rPr>
      </w:pPr>
      <w:bookmarkStart w:id="0" w:name="_GoBack"/>
      <w:bookmarkEnd w:id="0"/>
      <w:r w:rsidRPr="00FA43D1">
        <w:rPr>
          <w:rFonts w:cs="Times New Roman"/>
          <w:b/>
          <w:u w:val="single"/>
        </w:rPr>
        <w:t>Addendum</w:t>
      </w:r>
    </w:p>
    <w:p w14:paraId="2237FFCB" w14:textId="40E32330" w:rsidR="005D7D28" w:rsidRPr="005D7D28" w:rsidRDefault="005D7D28" w:rsidP="005D7D28">
      <w:pPr>
        <w:ind w:left="720" w:right="720"/>
        <w:jc w:val="both"/>
        <w:rPr>
          <w:rFonts w:ascii="Times New Roman" w:hAnsi="Times New Roman" w:cs="Times New Roman"/>
          <w:sz w:val="20"/>
        </w:rPr>
      </w:pPr>
      <w:r w:rsidRPr="005D7D28">
        <w:rPr>
          <w:rFonts w:ascii="Times New Roman" w:hAnsi="Times New Roman" w:cs="Times New Roman"/>
          <w:sz w:val="20"/>
        </w:rPr>
        <w:t>[</w:t>
      </w:r>
      <w:r w:rsidRPr="005D7D28">
        <w:rPr>
          <w:rFonts w:ascii="Times New Roman" w:hAnsi="Times New Roman" w:cs="Times New Roman"/>
          <w:b/>
          <w:sz w:val="20"/>
          <w:highlight w:val="yellow"/>
          <w:u w:val="single"/>
        </w:rPr>
        <w:t>Note</w:t>
      </w:r>
      <w:r w:rsidRPr="005D7D28">
        <w:rPr>
          <w:rFonts w:ascii="Times New Roman" w:hAnsi="Times New Roman" w:cs="Times New Roman"/>
          <w:sz w:val="20"/>
        </w:rPr>
        <w:t xml:space="preserve">: Consulting arrangements may also raise personal issues requiring the attention of your own attorney, such as tax and stock ownership issues, covenants not to compete, or other issues. This Addendum is not legal advice or a substitute for legal advice from your attorney. You should carefully review the Agreement and consult your own attorney as desired. </w:t>
      </w:r>
      <w:r w:rsidRPr="005D7D28">
        <w:rPr>
          <w:rFonts w:ascii="Times New Roman" w:hAnsi="Times New Roman" w:cs="Times New Roman"/>
          <w:i/>
          <w:sz w:val="20"/>
        </w:rPr>
        <w:t xml:space="preserve">Generally, consulting agreements are very negotiable; companies are eager to enter into consulting agreements with you because of your expertise and reputation. Accepting a company template without discussion or additional review may be problematic.  </w:t>
      </w:r>
      <w:r w:rsidRPr="005D7D28">
        <w:rPr>
          <w:rFonts w:ascii="Times New Roman" w:hAnsi="Times New Roman" w:cs="Times New Roman"/>
          <w:sz w:val="20"/>
        </w:rPr>
        <w:t xml:space="preserve">Since consulting is a private activity, you will not be considered an Arizona employee when providing consulting services, and Arizona will not indemnify you or provide you any legal defense if you are sued and/or found liable as a result of your consulting activities. </w:t>
      </w:r>
      <w:r w:rsidRPr="005D7D28">
        <w:rPr>
          <w:rFonts w:ascii="Times New Roman" w:hAnsi="Times New Roman" w:cs="Times New Roman"/>
          <w:sz w:val="20"/>
          <w:highlight w:val="yellow"/>
        </w:rPr>
        <w:t>(Please delete the text of this note prior to completing this Addendum.)</w:t>
      </w:r>
      <w:r w:rsidRPr="005D7D28">
        <w:rPr>
          <w:rFonts w:ascii="Times New Roman" w:hAnsi="Times New Roman" w:cs="Times New Roman"/>
          <w:sz w:val="20"/>
        </w:rPr>
        <w:t xml:space="preserve">] </w:t>
      </w:r>
    </w:p>
    <w:p w14:paraId="71670444" w14:textId="1EAE2E84" w:rsidR="00337E18" w:rsidRPr="00FA43D1" w:rsidRDefault="005D7D28" w:rsidP="00337E18">
      <w:pPr>
        <w:rPr>
          <w:rFonts w:cs="Times New Roman"/>
          <w:u w:val="single"/>
        </w:rPr>
      </w:pPr>
      <w:r>
        <w:rPr>
          <w:rFonts w:cs="Times New Roman"/>
        </w:rPr>
        <w:t xml:space="preserve">Title of </w:t>
      </w:r>
      <w:r w:rsidR="00337E18" w:rsidRPr="00FA43D1">
        <w:rPr>
          <w:rFonts w:cs="Times New Roman"/>
        </w:rPr>
        <w:t>Agreement</w:t>
      </w:r>
      <w:r>
        <w:rPr>
          <w:rFonts w:cs="Times New Roman"/>
        </w:rPr>
        <w:t xml:space="preserve"> to which this is an addendum</w:t>
      </w:r>
      <w:r w:rsidR="00337E18" w:rsidRPr="00FA43D1">
        <w:rPr>
          <w:rFonts w:cs="Times New Roman"/>
        </w:rPr>
        <w:t>:</w:t>
      </w:r>
      <w:r w:rsidR="00337E18" w:rsidRPr="00FA43D1">
        <w:rPr>
          <w:rFonts w:cs="Times New Roman"/>
          <w:u w:val="single"/>
        </w:rPr>
        <w:tab/>
      </w:r>
      <w:r w:rsidR="00337E18" w:rsidRPr="00FA43D1">
        <w:rPr>
          <w:rFonts w:cs="Times New Roman"/>
          <w:u w:val="single"/>
        </w:rPr>
        <w:tab/>
      </w:r>
      <w:r w:rsidR="00337E18" w:rsidRPr="00FA43D1">
        <w:rPr>
          <w:rFonts w:cs="Times New Roman"/>
          <w:u w:val="single"/>
        </w:rPr>
        <w:tab/>
      </w:r>
      <w:r w:rsidR="00337E18" w:rsidRPr="00FA43D1">
        <w:rPr>
          <w:rFonts w:cs="Times New Roman"/>
          <w:u w:val="single"/>
        </w:rPr>
        <w:tab/>
      </w:r>
      <w:r w:rsidR="00337E18" w:rsidRPr="00FA43D1">
        <w:rPr>
          <w:rFonts w:cs="Times New Roman"/>
          <w:u w:val="single"/>
        </w:rPr>
        <w:tab/>
      </w:r>
      <w:r w:rsidR="00337E18" w:rsidRPr="00FA43D1">
        <w:rPr>
          <w:rFonts w:cs="Times New Roman"/>
          <w:u w:val="single"/>
        </w:rPr>
        <w:tab/>
      </w:r>
      <w:r w:rsidR="00337E18" w:rsidRPr="00FA43D1">
        <w:rPr>
          <w:rFonts w:cs="Times New Roman"/>
          <w:u w:val="single"/>
        </w:rPr>
        <w:tab/>
      </w:r>
      <w:r>
        <w:rPr>
          <w:rFonts w:cs="Times New Roman"/>
          <w:u w:val="single"/>
        </w:rPr>
        <w:br/>
      </w:r>
      <w:r>
        <w:rPr>
          <w:rFonts w:cs="Times New Roman"/>
          <w:u w:val="single"/>
        </w:rPr>
        <w:br/>
      </w:r>
      <w:r w:rsidR="00446A4A">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sidR="00FA0EA9">
        <w:rPr>
          <w:rFonts w:cs="Times New Roman"/>
          <w:u w:val="single"/>
        </w:rPr>
        <w:tab/>
      </w:r>
    </w:p>
    <w:p w14:paraId="181B9FAA" w14:textId="77777777" w:rsidR="00337E18" w:rsidRPr="00FA43D1" w:rsidRDefault="00337E18" w:rsidP="006E100B">
      <w:pPr>
        <w:spacing w:before="240"/>
        <w:rPr>
          <w:rFonts w:cs="Times New Roman"/>
          <w:u w:val="single"/>
        </w:rPr>
      </w:pPr>
      <w:r w:rsidRPr="00FA43D1">
        <w:rPr>
          <w:rFonts w:cs="Times New Roman"/>
        </w:rPr>
        <w:t xml:space="preserve">Date: </w:t>
      </w:r>
      <w:r w:rsidRPr="00FA43D1">
        <w:rPr>
          <w:rFonts w:cs="Times New Roman"/>
          <w:u w:val="single"/>
        </w:rPr>
        <w:tab/>
      </w:r>
      <w:r w:rsidRPr="00FA43D1">
        <w:rPr>
          <w:rFonts w:cs="Times New Roman"/>
          <w:u w:val="single"/>
        </w:rPr>
        <w:tab/>
      </w:r>
      <w:r w:rsidRPr="00FA43D1">
        <w:rPr>
          <w:rFonts w:cs="Times New Roman"/>
          <w:u w:val="single"/>
        </w:rPr>
        <w:tab/>
      </w:r>
      <w:r w:rsidRPr="00FA43D1">
        <w:rPr>
          <w:rFonts w:cs="Times New Roman"/>
          <w:u w:val="single"/>
        </w:rPr>
        <w:tab/>
      </w:r>
      <w:r w:rsidRPr="00FA43D1">
        <w:rPr>
          <w:rFonts w:cs="Times New Roman"/>
          <w:u w:val="single"/>
        </w:rPr>
        <w:tab/>
      </w:r>
      <w:r w:rsidRPr="00FA43D1">
        <w:rPr>
          <w:rFonts w:cs="Times New Roman"/>
          <w:u w:val="single"/>
        </w:rPr>
        <w:tab/>
      </w:r>
      <w:r w:rsidRPr="00FA43D1">
        <w:rPr>
          <w:rFonts w:cs="Times New Roman"/>
          <w:u w:val="single"/>
        </w:rPr>
        <w:tab/>
      </w:r>
      <w:r w:rsidRPr="00FA43D1">
        <w:rPr>
          <w:rFonts w:cs="Times New Roman"/>
          <w:u w:val="single"/>
        </w:rPr>
        <w:tab/>
      </w:r>
      <w:r w:rsidR="00446A4A">
        <w:rPr>
          <w:rFonts w:cs="Times New Roman"/>
          <w:u w:val="single"/>
        </w:rPr>
        <w:tab/>
      </w:r>
    </w:p>
    <w:p w14:paraId="76C8F314" w14:textId="77777777" w:rsidR="00337E18" w:rsidRPr="00FA43D1" w:rsidRDefault="00337E18" w:rsidP="006E100B">
      <w:pPr>
        <w:spacing w:before="240"/>
        <w:rPr>
          <w:rFonts w:cs="Times New Roman"/>
          <w:u w:val="single"/>
        </w:rPr>
      </w:pPr>
      <w:r w:rsidRPr="00FA43D1">
        <w:rPr>
          <w:rFonts w:cs="Times New Roman"/>
        </w:rPr>
        <w:t>Company</w:t>
      </w:r>
      <w:r w:rsidR="00446A4A">
        <w:rPr>
          <w:rFonts w:cs="Times New Roman"/>
        </w:rPr>
        <w:t xml:space="preserve"> Name</w:t>
      </w:r>
      <w:r w:rsidRPr="00FA43D1">
        <w:rPr>
          <w:rFonts w:cs="Times New Roman"/>
        </w:rPr>
        <w:t xml:space="preserve">: </w:t>
      </w:r>
      <w:r w:rsidRPr="00FA43D1">
        <w:rPr>
          <w:rFonts w:cs="Times New Roman"/>
          <w:u w:val="single"/>
        </w:rPr>
        <w:tab/>
      </w:r>
      <w:r w:rsidRPr="00FA43D1">
        <w:rPr>
          <w:rFonts w:cs="Times New Roman"/>
          <w:u w:val="single"/>
        </w:rPr>
        <w:tab/>
      </w:r>
      <w:r w:rsidRPr="00FA43D1">
        <w:rPr>
          <w:rFonts w:cs="Times New Roman"/>
          <w:u w:val="single"/>
        </w:rPr>
        <w:tab/>
      </w:r>
      <w:r w:rsidRPr="00FA43D1">
        <w:rPr>
          <w:rFonts w:cs="Times New Roman"/>
          <w:u w:val="single"/>
        </w:rPr>
        <w:tab/>
      </w:r>
      <w:r w:rsidRPr="00FA43D1">
        <w:rPr>
          <w:rFonts w:cs="Times New Roman"/>
          <w:u w:val="single"/>
        </w:rPr>
        <w:tab/>
      </w:r>
      <w:r w:rsidRPr="00FA43D1">
        <w:rPr>
          <w:rFonts w:cs="Times New Roman"/>
          <w:u w:val="single"/>
        </w:rPr>
        <w:tab/>
      </w:r>
      <w:r w:rsidRPr="00FA43D1">
        <w:rPr>
          <w:rFonts w:cs="Times New Roman"/>
          <w:u w:val="single"/>
        </w:rPr>
        <w:tab/>
      </w:r>
    </w:p>
    <w:p w14:paraId="16223A8F" w14:textId="77777777" w:rsidR="00337E18" w:rsidRPr="00FA43D1" w:rsidRDefault="00337E18" w:rsidP="006E100B">
      <w:pPr>
        <w:spacing w:before="240"/>
        <w:rPr>
          <w:rFonts w:cs="Times New Roman"/>
          <w:u w:val="single"/>
        </w:rPr>
      </w:pPr>
      <w:r w:rsidRPr="00FA43D1">
        <w:rPr>
          <w:rFonts w:cs="Times New Roman"/>
        </w:rPr>
        <w:t>Consultant</w:t>
      </w:r>
      <w:r w:rsidR="00446A4A">
        <w:rPr>
          <w:rFonts w:cs="Times New Roman"/>
        </w:rPr>
        <w:t xml:space="preserve"> Name</w:t>
      </w:r>
      <w:r w:rsidRPr="00FA43D1">
        <w:rPr>
          <w:rFonts w:cs="Times New Roman"/>
        </w:rPr>
        <w:t xml:space="preserve">:  </w:t>
      </w:r>
      <w:r w:rsidRPr="00FA43D1">
        <w:rPr>
          <w:rFonts w:cs="Times New Roman"/>
          <w:u w:val="single"/>
        </w:rPr>
        <w:tab/>
      </w:r>
      <w:r w:rsidRPr="00FA43D1">
        <w:rPr>
          <w:rFonts w:cs="Times New Roman"/>
          <w:u w:val="single"/>
        </w:rPr>
        <w:tab/>
      </w:r>
      <w:r w:rsidRPr="00FA43D1">
        <w:rPr>
          <w:rFonts w:cs="Times New Roman"/>
          <w:u w:val="single"/>
        </w:rPr>
        <w:tab/>
      </w:r>
      <w:r w:rsidRPr="00FA43D1">
        <w:rPr>
          <w:rFonts w:cs="Times New Roman"/>
          <w:u w:val="single"/>
        </w:rPr>
        <w:tab/>
      </w:r>
      <w:r w:rsidRPr="00FA43D1">
        <w:rPr>
          <w:rFonts w:cs="Times New Roman"/>
          <w:u w:val="single"/>
        </w:rPr>
        <w:tab/>
      </w:r>
      <w:r w:rsidRPr="00FA43D1">
        <w:rPr>
          <w:rFonts w:cs="Times New Roman"/>
          <w:u w:val="single"/>
        </w:rPr>
        <w:tab/>
      </w:r>
      <w:r w:rsidRPr="00FA43D1">
        <w:rPr>
          <w:rFonts w:cs="Times New Roman"/>
          <w:u w:val="single"/>
        </w:rPr>
        <w:tab/>
      </w:r>
    </w:p>
    <w:p w14:paraId="3A2D2FD4" w14:textId="77777777" w:rsidR="00337E18" w:rsidRPr="00FA43D1" w:rsidRDefault="00337E18" w:rsidP="00C777A0">
      <w:pPr>
        <w:autoSpaceDE w:val="0"/>
        <w:autoSpaceDN w:val="0"/>
        <w:adjustRightInd w:val="0"/>
        <w:spacing w:after="0" w:line="240" w:lineRule="auto"/>
        <w:jc w:val="both"/>
        <w:rPr>
          <w:bCs/>
        </w:rPr>
      </w:pPr>
      <w:r w:rsidRPr="00FA43D1">
        <w:rPr>
          <w:bCs/>
        </w:rPr>
        <w:t xml:space="preserve">This Addendum is attached to and incorporated in the agreement </w:t>
      </w:r>
      <w:r w:rsidRPr="00446A4A">
        <w:rPr>
          <w:bCs/>
        </w:rPr>
        <w:t>referenced above (the</w:t>
      </w:r>
      <w:r w:rsidRPr="00FA43D1">
        <w:rPr>
          <w:b/>
          <w:bCs/>
        </w:rPr>
        <w:t xml:space="preserve"> “Agreement”</w:t>
      </w:r>
      <w:r w:rsidRPr="00AD6EE4">
        <w:rPr>
          <w:bCs/>
        </w:rPr>
        <w:t>)</w:t>
      </w:r>
      <w:r w:rsidRPr="00FA43D1">
        <w:rPr>
          <w:bCs/>
        </w:rPr>
        <w:t xml:space="preserve">.  This Addendum is entered into between the consultant listed above </w:t>
      </w:r>
      <w:r w:rsidRPr="00446A4A">
        <w:rPr>
          <w:bCs/>
        </w:rPr>
        <w:t>(</w:t>
      </w:r>
      <w:r w:rsidRPr="00FA43D1">
        <w:rPr>
          <w:b/>
          <w:bCs/>
        </w:rPr>
        <w:t>“Consultant”</w:t>
      </w:r>
      <w:r w:rsidRPr="00446A4A">
        <w:rPr>
          <w:bCs/>
        </w:rPr>
        <w:t>)</w:t>
      </w:r>
      <w:r w:rsidRPr="00FA43D1">
        <w:rPr>
          <w:bCs/>
        </w:rPr>
        <w:t xml:space="preserve">, who is also an employee of the Arizona Board of Regents, on behalf of the University of Arizona </w:t>
      </w:r>
      <w:r w:rsidRPr="00446A4A">
        <w:rPr>
          <w:bCs/>
        </w:rPr>
        <w:t>(</w:t>
      </w:r>
      <w:r w:rsidRPr="00FA43D1">
        <w:rPr>
          <w:b/>
          <w:bCs/>
        </w:rPr>
        <w:t>“University”</w:t>
      </w:r>
      <w:r w:rsidRPr="00446A4A">
        <w:rPr>
          <w:bCs/>
        </w:rPr>
        <w:t>)</w:t>
      </w:r>
      <w:r w:rsidRPr="00FA43D1">
        <w:rPr>
          <w:bCs/>
        </w:rPr>
        <w:t xml:space="preserve">, and the company listed above </w:t>
      </w:r>
      <w:r w:rsidRPr="00446A4A">
        <w:rPr>
          <w:bCs/>
        </w:rPr>
        <w:t>(</w:t>
      </w:r>
      <w:r w:rsidRPr="00FA43D1">
        <w:rPr>
          <w:b/>
          <w:bCs/>
        </w:rPr>
        <w:t>“Company”</w:t>
      </w:r>
      <w:r w:rsidRPr="00446A4A">
        <w:rPr>
          <w:bCs/>
        </w:rPr>
        <w:t>)</w:t>
      </w:r>
      <w:r w:rsidRPr="00FA43D1">
        <w:rPr>
          <w:bCs/>
        </w:rPr>
        <w:t xml:space="preserve">.  </w:t>
      </w:r>
    </w:p>
    <w:p w14:paraId="7290B479" w14:textId="77777777" w:rsidR="00337E18" w:rsidRPr="00FA43D1" w:rsidRDefault="00337E18" w:rsidP="00337E18">
      <w:pPr>
        <w:autoSpaceDE w:val="0"/>
        <w:autoSpaceDN w:val="0"/>
        <w:adjustRightInd w:val="0"/>
        <w:spacing w:after="0" w:line="240" w:lineRule="auto"/>
        <w:rPr>
          <w:bCs/>
        </w:rPr>
      </w:pPr>
    </w:p>
    <w:p w14:paraId="34688BB4" w14:textId="77777777" w:rsidR="00337E18" w:rsidRPr="00FA43D1" w:rsidRDefault="00337E18" w:rsidP="00337E18">
      <w:pPr>
        <w:autoSpaceDE w:val="0"/>
        <w:autoSpaceDN w:val="0"/>
        <w:adjustRightInd w:val="0"/>
        <w:spacing w:after="0" w:line="240" w:lineRule="auto"/>
        <w:rPr>
          <w:bCs/>
        </w:rPr>
      </w:pPr>
      <w:r w:rsidRPr="00FA43D1">
        <w:rPr>
          <w:bCs/>
        </w:rPr>
        <w:t xml:space="preserve">Company and Consultant hereby agrees as follows:  </w:t>
      </w:r>
    </w:p>
    <w:p w14:paraId="29C45B13" w14:textId="77777777" w:rsidR="008530BD" w:rsidRPr="00FA43D1" w:rsidRDefault="008530BD" w:rsidP="00C777A0">
      <w:pPr>
        <w:pStyle w:val="ListParagraph"/>
        <w:numPr>
          <w:ilvl w:val="0"/>
          <w:numId w:val="2"/>
        </w:numPr>
        <w:autoSpaceDE w:val="0"/>
        <w:autoSpaceDN w:val="0"/>
        <w:adjustRightInd w:val="0"/>
        <w:spacing w:before="240" w:after="0" w:line="240" w:lineRule="auto"/>
        <w:jc w:val="both"/>
        <w:rPr>
          <w:b/>
          <w:bCs/>
        </w:rPr>
      </w:pPr>
      <w:r w:rsidRPr="00FA43D1">
        <w:rPr>
          <w:b/>
          <w:bCs/>
        </w:rPr>
        <w:t xml:space="preserve">Addendum Controls over Agreement.  </w:t>
      </w:r>
      <w:r w:rsidRPr="00FA43D1">
        <w:rPr>
          <w:rFonts w:cs="Times New Roman"/>
        </w:rPr>
        <w:t>Company acknowledges that Consultant’s primary employment responsibility is to the University of Arizona</w:t>
      </w:r>
      <w:r w:rsidR="00446A4A">
        <w:rPr>
          <w:rFonts w:cs="Times New Roman"/>
        </w:rPr>
        <w:t>,</w:t>
      </w:r>
      <w:r w:rsidRPr="00FA43D1">
        <w:rPr>
          <w:rFonts w:cs="Times New Roman"/>
        </w:rPr>
        <w:t xml:space="preserve"> and that Consultant’s obligations to the University take priority over any obligations that Consultant may have to the Company by reason of the Agreement.  As an employee of the University, Consultant is subject to all of the University’s policies and procedures</w:t>
      </w:r>
      <w:r w:rsidR="00FA43D1">
        <w:rPr>
          <w:rFonts w:cs="Times New Roman"/>
        </w:rPr>
        <w:t xml:space="preserve"> including, without limitation, </w:t>
      </w:r>
      <w:r w:rsidR="00446A4A">
        <w:rPr>
          <w:rFonts w:cs="Times New Roman"/>
        </w:rPr>
        <w:t>its polices regarding intellectual property ownership, conflict of interest, and conflict of commitment</w:t>
      </w:r>
      <w:r w:rsidRPr="00FA43D1">
        <w:rPr>
          <w:rFonts w:cs="Times New Roman"/>
        </w:rPr>
        <w:t xml:space="preserve">.  To the extent </w:t>
      </w:r>
      <w:r w:rsidR="00783E75" w:rsidRPr="00FA43D1">
        <w:rPr>
          <w:rFonts w:cs="Times New Roman"/>
        </w:rPr>
        <w:t xml:space="preserve">any terms of </w:t>
      </w:r>
      <w:r w:rsidRPr="00FA43D1">
        <w:rPr>
          <w:rFonts w:cs="Times New Roman"/>
        </w:rPr>
        <w:t>th</w:t>
      </w:r>
      <w:r w:rsidR="00783E75" w:rsidRPr="00FA43D1">
        <w:rPr>
          <w:rFonts w:cs="Times New Roman"/>
        </w:rPr>
        <w:t>e</w:t>
      </w:r>
      <w:r w:rsidRPr="00FA43D1">
        <w:rPr>
          <w:rFonts w:cs="Times New Roman"/>
        </w:rPr>
        <w:t xml:space="preserve"> Agreement </w:t>
      </w:r>
      <w:r w:rsidR="00783E75" w:rsidRPr="00FA43D1">
        <w:rPr>
          <w:rFonts w:cs="Times New Roman"/>
        </w:rPr>
        <w:t xml:space="preserve">conflict with those in </w:t>
      </w:r>
      <w:r w:rsidRPr="00FA43D1">
        <w:rPr>
          <w:rFonts w:cs="Times New Roman"/>
        </w:rPr>
        <w:t>this Addendum</w:t>
      </w:r>
      <w:r w:rsidR="00446A4A">
        <w:rPr>
          <w:rFonts w:cs="Times New Roman"/>
        </w:rPr>
        <w:t xml:space="preserve"> or any University policy</w:t>
      </w:r>
      <w:r w:rsidRPr="00FA43D1">
        <w:rPr>
          <w:rFonts w:cs="Times New Roman"/>
        </w:rPr>
        <w:t xml:space="preserve">, this Addendum </w:t>
      </w:r>
      <w:r w:rsidR="00446A4A">
        <w:rPr>
          <w:rFonts w:cs="Times New Roman"/>
        </w:rPr>
        <w:t xml:space="preserve">and University policy </w:t>
      </w:r>
      <w:r w:rsidRPr="00FA43D1">
        <w:rPr>
          <w:rFonts w:cs="Times New Roman"/>
        </w:rPr>
        <w:t xml:space="preserve">controls.  </w:t>
      </w:r>
    </w:p>
    <w:p w14:paraId="6CE6A3D8" w14:textId="77777777" w:rsidR="00337E18" w:rsidRPr="00FA43D1" w:rsidRDefault="00337E18" w:rsidP="00C777A0">
      <w:pPr>
        <w:pStyle w:val="ListParagraph"/>
        <w:autoSpaceDE w:val="0"/>
        <w:autoSpaceDN w:val="0"/>
        <w:adjustRightInd w:val="0"/>
        <w:spacing w:after="0" w:line="240" w:lineRule="auto"/>
        <w:jc w:val="both"/>
        <w:rPr>
          <w:bCs/>
        </w:rPr>
      </w:pPr>
    </w:p>
    <w:p w14:paraId="67287B4B" w14:textId="77777777" w:rsidR="00E353E6" w:rsidRPr="00FA43D1" w:rsidRDefault="008530BD" w:rsidP="00C777A0">
      <w:pPr>
        <w:pStyle w:val="ListParagraph"/>
        <w:numPr>
          <w:ilvl w:val="0"/>
          <w:numId w:val="2"/>
        </w:numPr>
        <w:autoSpaceDE w:val="0"/>
        <w:autoSpaceDN w:val="0"/>
        <w:adjustRightInd w:val="0"/>
        <w:spacing w:after="0" w:line="240" w:lineRule="auto"/>
        <w:jc w:val="both"/>
        <w:rPr>
          <w:bCs/>
        </w:rPr>
      </w:pPr>
      <w:r w:rsidRPr="00FA43D1">
        <w:rPr>
          <w:b/>
          <w:bCs/>
        </w:rPr>
        <w:t xml:space="preserve">Intellectual Property.  </w:t>
      </w:r>
      <w:r w:rsidR="006251AD" w:rsidRPr="00FA43D1">
        <w:t>P</w:t>
      </w:r>
      <w:r w:rsidR="00BB2EE8" w:rsidRPr="00FA43D1">
        <w:t xml:space="preserve">ursuant to University policies, Consultant has already assigned rights </w:t>
      </w:r>
      <w:r w:rsidR="006251AD" w:rsidRPr="00FA43D1">
        <w:t>in</w:t>
      </w:r>
      <w:r w:rsidR="00BB2EE8" w:rsidRPr="00FA43D1">
        <w:t xml:space="preserve"> </w:t>
      </w:r>
      <w:r w:rsidR="00890647">
        <w:t xml:space="preserve">certain of his or her </w:t>
      </w:r>
      <w:r w:rsidR="00BB2EE8" w:rsidRPr="00FA43D1">
        <w:t>inventions and ideas</w:t>
      </w:r>
      <w:r w:rsidR="006251AD" w:rsidRPr="00FA43D1">
        <w:t>, including intellectual property rights therein,</w:t>
      </w:r>
      <w:r w:rsidR="00BB2EE8" w:rsidRPr="00FA43D1">
        <w:t xml:space="preserve"> to the University.  If this Agreement contemplates any assignment to or ownership by company in any </w:t>
      </w:r>
      <w:r w:rsidR="00890647">
        <w:t xml:space="preserve">inventions or ideas of Consultant, </w:t>
      </w:r>
      <w:r w:rsidR="00BB2EE8" w:rsidRPr="00FA43D1">
        <w:t xml:space="preserve">then Company and Consultant both agree </w:t>
      </w:r>
      <w:r w:rsidR="0061704F">
        <w:t>that Consultant cannot assign intellectual property to Consultant that is owned by the University pursuant to its policies.  T</w:t>
      </w:r>
      <w:r w:rsidR="00BB2EE8" w:rsidRPr="00FA43D1">
        <w:t xml:space="preserve">he scope of work contemplated under the Agreement does not </w:t>
      </w:r>
      <w:r w:rsidR="0061704F">
        <w:t xml:space="preserve">and will not </w:t>
      </w:r>
      <w:r w:rsidR="00BB2EE8" w:rsidRPr="00FA43D1">
        <w:t>cover or overlap with any Consultant’s activities with or responsibilities to University.  To the extent that the scope of work overlaps with Consultant’s respo</w:t>
      </w:r>
      <w:r w:rsidR="00890647">
        <w:t xml:space="preserve">nsibilities to University, </w:t>
      </w:r>
      <w:r w:rsidR="00BB2EE8" w:rsidRPr="00FA43D1">
        <w:t xml:space="preserve">it is hereby narrowed so as to remove any such overlap.  </w:t>
      </w:r>
    </w:p>
    <w:p w14:paraId="170EE6C2" w14:textId="77777777" w:rsidR="002B7A68" w:rsidRPr="00FA43D1" w:rsidRDefault="002B7A68" w:rsidP="00C777A0">
      <w:pPr>
        <w:pStyle w:val="ListParagraph"/>
        <w:jc w:val="both"/>
        <w:rPr>
          <w:bCs/>
        </w:rPr>
      </w:pPr>
    </w:p>
    <w:p w14:paraId="31B75347" w14:textId="77777777" w:rsidR="00CF111B" w:rsidRPr="00FA43D1" w:rsidRDefault="001F543D" w:rsidP="00CF111B">
      <w:pPr>
        <w:pStyle w:val="ListParagraph"/>
        <w:numPr>
          <w:ilvl w:val="0"/>
          <w:numId w:val="2"/>
        </w:numPr>
        <w:autoSpaceDE w:val="0"/>
        <w:autoSpaceDN w:val="0"/>
        <w:adjustRightInd w:val="0"/>
        <w:spacing w:after="0" w:line="240" w:lineRule="auto"/>
        <w:jc w:val="both"/>
        <w:rPr>
          <w:b/>
          <w:bCs/>
        </w:rPr>
      </w:pPr>
      <w:r w:rsidRPr="00FA43D1">
        <w:rPr>
          <w:b/>
          <w:bCs/>
        </w:rPr>
        <w:lastRenderedPageBreak/>
        <w:t xml:space="preserve">Other University Resources.  </w:t>
      </w:r>
      <w:r w:rsidR="00CF111B" w:rsidRPr="00FA43D1">
        <w:rPr>
          <w:rFonts w:cs="Times New Roman"/>
        </w:rPr>
        <w:t>The parties understand and agree that Consultant’s services to the Company will not employ proprietary or confidential information belonging to the University</w:t>
      </w:r>
      <w:r w:rsidR="002971D4">
        <w:rPr>
          <w:rFonts w:cs="Times New Roman"/>
        </w:rPr>
        <w:t>,</w:t>
      </w:r>
      <w:r w:rsidR="00CF111B" w:rsidRPr="00FA43D1">
        <w:rPr>
          <w:rFonts w:cs="Times New Roman"/>
        </w:rPr>
        <w:t xml:space="preserve"> nor make more than incidental use of University facilities, supplies or other resources (</w:t>
      </w:r>
      <w:r w:rsidR="00EB6FD6">
        <w:rPr>
          <w:rFonts w:cs="Times New Roman"/>
        </w:rPr>
        <w:t xml:space="preserve">use of Consultant’s office, </w:t>
      </w:r>
      <w:r w:rsidR="00CF111B" w:rsidRPr="00FA43D1">
        <w:rPr>
          <w:rFonts w:cs="Times New Roman"/>
        </w:rPr>
        <w:t>computer</w:t>
      </w:r>
      <w:r w:rsidR="00A43BBE">
        <w:rPr>
          <w:rFonts w:cs="Times New Roman"/>
        </w:rPr>
        <w:t>,</w:t>
      </w:r>
      <w:r w:rsidR="00CF111B" w:rsidRPr="00FA43D1">
        <w:rPr>
          <w:rFonts w:cs="Times New Roman"/>
        </w:rPr>
        <w:t xml:space="preserve"> and the University libraries</w:t>
      </w:r>
      <w:r w:rsidR="00A43BBE">
        <w:rPr>
          <w:rFonts w:cs="Times New Roman"/>
        </w:rPr>
        <w:t xml:space="preserve"> are considered incidental</w:t>
      </w:r>
      <w:r w:rsidR="00CF111B" w:rsidRPr="00FA43D1">
        <w:rPr>
          <w:rFonts w:cs="Times New Roman"/>
        </w:rPr>
        <w:t>), and do not involve University students, employees, post-doctoral trainees or any other University personnel other than the Consultant.</w:t>
      </w:r>
    </w:p>
    <w:p w14:paraId="6102AA7A" w14:textId="77777777" w:rsidR="001F543D" w:rsidRPr="00FA43D1" w:rsidRDefault="001F543D" w:rsidP="00CF111B">
      <w:pPr>
        <w:pStyle w:val="ListParagraph"/>
        <w:autoSpaceDE w:val="0"/>
        <w:autoSpaceDN w:val="0"/>
        <w:adjustRightInd w:val="0"/>
        <w:spacing w:after="0" w:line="240" w:lineRule="auto"/>
        <w:jc w:val="both"/>
        <w:rPr>
          <w:b/>
          <w:bCs/>
        </w:rPr>
      </w:pPr>
    </w:p>
    <w:p w14:paraId="3E52E270" w14:textId="77777777" w:rsidR="002B7A68" w:rsidRPr="00FA43D1" w:rsidRDefault="002B7A68" w:rsidP="00C777A0">
      <w:pPr>
        <w:pStyle w:val="ListParagraph"/>
        <w:numPr>
          <w:ilvl w:val="0"/>
          <w:numId w:val="2"/>
        </w:numPr>
        <w:autoSpaceDE w:val="0"/>
        <w:autoSpaceDN w:val="0"/>
        <w:adjustRightInd w:val="0"/>
        <w:spacing w:after="0" w:line="240" w:lineRule="auto"/>
        <w:jc w:val="both"/>
        <w:rPr>
          <w:b/>
          <w:bCs/>
        </w:rPr>
      </w:pPr>
      <w:r w:rsidRPr="00FA43D1">
        <w:rPr>
          <w:b/>
          <w:bCs/>
        </w:rPr>
        <w:t xml:space="preserve">Conflict of Interest.  </w:t>
      </w:r>
      <w:r w:rsidRPr="00FA43D1">
        <w:rPr>
          <w:bCs/>
        </w:rPr>
        <w:t xml:space="preserve">Company and Consultant agree that Consultant will </w:t>
      </w:r>
      <w:r w:rsidR="00000870" w:rsidRPr="00FA43D1">
        <w:rPr>
          <w:bCs/>
        </w:rPr>
        <w:t xml:space="preserve">not </w:t>
      </w:r>
      <w:r w:rsidRPr="00FA43D1">
        <w:rPr>
          <w:bCs/>
        </w:rPr>
        <w:t xml:space="preserve">be involved, directly or </w:t>
      </w:r>
      <w:r w:rsidR="00000870" w:rsidRPr="00FA43D1">
        <w:rPr>
          <w:bCs/>
        </w:rPr>
        <w:t>indirectly</w:t>
      </w:r>
      <w:r w:rsidRPr="00FA43D1">
        <w:rPr>
          <w:bCs/>
        </w:rPr>
        <w:t xml:space="preserve">, in any matter, in any business decision or </w:t>
      </w:r>
      <w:r w:rsidR="00A43BBE">
        <w:rPr>
          <w:bCs/>
        </w:rPr>
        <w:t>contract</w:t>
      </w:r>
      <w:r w:rsidRPr="00FA43D1">
        <w:rPr>
          <w:bCs/>
        </w:rPr>
        <w:t xml:space="preserve"> between Company</w:t>
      </w:r>
      <w:r w:rsidR="00580D42" w:rsidRPr="00FA43D1">
        <w:rPr>
          <w:bCs/>
        </w:rPr>
        <w:t xml:space="preserve"> and University</w:t>
      </w:r>
      <w:r w:rsidR="00A43BBE">
        <w:rPr>
          <w:bCs/>
        </w:rPr>
        <w:t xml:space="preserve"> relating to the subject matter of this Agreement</w:t>
      </w:r>
      <w:r w:rsidR="00CD7D75">
        <w:rPr>
          <w:bCs/>
        </w:rPr>
        <w:t>.</w:t>
      </w:r>
      <w:r w:rsidRPr="00FA43D1">
        <w:rPr>
          <w:bCs/>
        </w:rPr>
        <w:t xml:space="preserve">  </w:t>
      </w:r>
      <w:r w:rsidR="00000870" w:rsidRPr="00FA43D1">
        <w:rPr>
          <w:bCs/>
        </w:rPr>
        <w:t xml:space="preserve">The parties further agree that if Consultant’s work for Company is in the area of </w:t>
      </w:r>
      <w:r w:rsidR="00580D42" w:rsidRPr="00FA43D1">
        <w:rPr>
          <w:bCs/>
        </w:rPr>
        <w:t xml:space="preserve">Consultant’s </w:t>
      </w:r>
      <w:r w:rsidR="00000870" w:rsidRPr="00FA43D1">
        <w:rPr>
          <w:bCs/>
        </w:rPr>
        <w:t>federally funded research, Consultant will</w:t>
      </w:r>
      <w:r w:rsidR="00783E75" w:rsidRPr="00FA43D1">
        <w:rPr>
          <w:bCs/>
        </w:rPr>
        <w:t xml:space="preserve"> likely be required to disclose Consultant’s financial interest in the Company</w:t>
      </w:r>
      <w:r w:rsidR="00000870" w:rsidRPr="00FA43D1">
        <w:rPr>
          <w:bCs/>
        </w:rPr>
        <w:t xml:space="preserve"> to the University</w:t>
      </w:r>
      <w:r w:rsidR="00783E75" w:rsidRPr="00FA43D1">
        <w:rPr>
          <w:bCs/>
        </w:rPr>
        <w:t>; the University may require the Consultant to restrict her/his role in the research to mitigate any conflict arising from such interest</w:t>
      </w:r>
      <w:r w:rsidR="00000870" w:rsidRPr="00FA43D1">
        <w:rPr>
          <w:bCs/>
        </w:rPr>
        <w:t>.  The parties agree t</w:t>
      </w:r>
      <w:r w:rsidR="00D36102">
        <w:rPr>
          <w:bCs/>
        </w:rPr>
        <w:t>o</w:t>
      </w:r>
      <w:r w:rsidR="00000870" w:rsidRPr="00FA43D1">
        <w:rPr>
          <w:bCs/>
        </w:rPr>
        <w:t xml:space="preserve"> comply with federal</w:t>
      </w:r>
      <w:r w:rsidR="00580D42" w:rsidRPr="00FA43D1">
        <w:rPr>
          <w:bCs/>
        </w:rPr>
        <w:t xml:space="preserve"> </w:t>
      </w:r>
      <w:r w:rsidR="00783E75" w:rsidRPr="00FA43D1">
        <w:rPr>
          <w:bCs/>
        </w:rPr>
        <w:t xml:space="preserve">regulations </w:t>
      </w:r>
      <w:r w:rsidR="00580D42" w:rsidRPr="00FA43D1">
        <w:rPr>
          <w:bCs/>
        </w:rPr>
        <w:t xml:space="preserve">and University </w:t>
      </w:r>
      <w:r w:rsidR="00783E75" w:rsidRPr="00FA43D1">
        <w:rPr>
          <w:bCs/>
        </w:rPr>
        <w:t>policy</w:t>
      </w:r>
      <w:r w:rsidR="00580D42" w:rsidRPr="00FA43D1">
        <w:rPr>
          <w:bCs/>
        </w:rPr>
        <w:t xml:space="preserve"> on </w:t>
      </w:r>
      <w:r w:rsidR="00000870" w:rsidRPr="00FA43D1">
        <w:rPr>
          <w:bCs/>
        </w:rPr>
        <w:t xml:space="preserve">conflicts of interest.  </w:t>
      </w:r>
    </w:p>
    <w:p w14:paraId="0CC5AD8B" w14:textId="77777777" w:rsidR="002B7A68" w:rsidRPr="00FA43D1" w:rsidRDefault="002B7A68" w:rsidP="00C777A0">
      <w:pPr>
        <w:pStyle w:val="ListParagraph"/>
        <w:jc w:val="both"/>
        <w:rPr>
          <w:b/>
          <w:bCs/>
        </w:rPr>
      </w:pPr>
    </w:p>
    <w:p w14:paraId="169F7295" w14:textId="77777777" w:rsidR="00CF111B" w:rsidRPr="00FA43D1" w:rsidRDefault="002B7A68" w:rsidP="00CF111B">
      <w:pPr>
        <w:pStyle w:val="ListParagraph"/>
        <w:numPr>
          <w:ilvl w:val="0"/>
          <w:numId w:val="2"/>
        </w:numPr>
        <w:autoSpaceDE w:val="0"/>
        <w:autoSpaceDN w:val="0"/>
        <w:adjustRightInd w:val="0"/>
        <w:spacing w:after="0" w:line="240" w:lineRule="auto"/>
        <w:jc w:val="both"/>
        <w:rPr>
          <w:b/>
          <w:bCs/>
        </w:rPr>
      </w:pPr>
      <w:r w:rsidRPr="00FA43D1">
        <w:rPr>
          <w:b/>
          <w:bCs/>
        </w:rPr>
        <w:t xml:space="preserve">Marketing and Logos.  </w:t>
      </w:r>
      <w:r w:rsidRPr="00FA43D1">
        <w:rPr>
          <w:bCs/>
        </w:rPr>
        <w:t xml:space="preserve">Company may not use University marks, logos, or other identifiers and may not promote, market, or suggest any relationship with the University by virtue of </w:t>
      </w:r>
      <w:r w:rsidR="00CD7D75">
        <w:rPr>
          <w:bCs/>
        </w:rPr>
        <w:t>the</w:t>
      </w:r>
      <w:r w:rsidRPr="00FA43D1">
        <w:rPr>
          <w:bCs/>
        </w:rPr>
        <w:t xml:space="preserve"> Agreement.  Company will not imply or suggest that any of its products or activities are endorsed or affiliated with University.  All uses of Consultant’s name, image, or likeness will be accurate and used only with express permission of the Consultant.  </w:t>
      </w:r>
    </w:p>
    <w:p w14:paraId="7DFB83BC" w14:textId="77777777" w:rsidR="00CF111B" w:rsidRPr="00FA43D1" w:rsidRDefault="00CF111B" w:rsidP="00CF111B">
      <w:pPr>
        <w:pStyle w:val="ListParagraph"/>
        <w:rPr>
          <w:b/>
          <w:bCs/>
        </w:rPr>
      </w:pPr>
    </w:p>
    <w:p w14:paraId="34F9B9AF" w14:textId="77777777" w:rsidR="006E66A9" w:rsidRPr="00FA43D1" w:rsidRDefault="00337E18" w:rsidP="006E66A9">
      <w:pPr>
        <w:pStyle w:val="ListParagraph"/>
        <w:numPr>
          <w:ilvl w:val="0"/>
          <w:numId w:val="2"/>
        </w:numPr>
        <w:autoSpaceDE w:val="0"/>
        <w:autoSpaceDN w:val="0"/>
        <w:adjustRightInd w:val="0"/>
        <w:spacing w:after="0" w:line="240" w:lineRule="auto"/>
        <w:jc w:val="both"/>
        <w:rPr>
          <w:bCs/>
        </w:rPr>
      </w:pPr>
      <w:r w:rsidRPr="00FA43D1">
        <w:rPr>
          <w:b/>
          <w:bCs/>
        </w:rPr>
        <w:t xml:space="preserve">Individual Capacity.  </w:t>
      </w:r>
      <w:r w:rsidRPr="00FA43D1">
        <w:rPr>
          <w:bCs/>
        </w:rPr>
        <w:t>Consultant is entering into this agreement in their personal and individual capacity, and not as a University employee.  University employees have no authority to alter their obligations to the University or any University policies, procedures, or rules through the terms of th</w:t>
      </w:r>
      <w:r w:rsidR="00580D42" w:rsidRPr="00FA43D1">
        <w:rPr>
          <w:bCs/>
        </w:rPr>
        <w:t>eir consulting agreements.  The</w:t>
      </w:r>
      <w:r w:rsidRPr="00FA43D1">
        <w:rPr>
          <w:bCs/>
        </w:rPr>
        <w:t xml:space="preserve"> Agreement is not binding on the University.    </w:t>
      </w:r>
    </w:p>
    <w:p w14:paraId="6B55481C" w14:textId="77777777" w:rsidR="006E66A9" w:rsidRPr="00FA43D1" w:rsidRDefault="006E66A9" w:rsidP="006E66A9">
      <w:pPr>
        <w:pStyle w:val="ListParagraph"/>
        <w:rPr>
          <w:b/>
          <w:bCs/>
        </w:rPr>
      </w:pPr>
    </w:p>
    <w:p w14:paraId="41BC5CB2" w14:textId="77777777" w:rsidR="006E66A9" w:rsidRPr="00FA43D1" w:rsidRDefault="006E66A9" w:rsidP="006E66A9">
      <w:pPr>
        <w:pStyle w:val="ListParagraph"/>
        <w:numPr>
          <w:ilvl w:val="0"/>
          <w:numId w:val="2"/>
        </w:numPr>
        <w:autoSpaceDE w:val="0"/>
        <w:autoSpaceDN w:val="0"/>
        <w:adjustRightInd w:val="0"/>
        <w:spacing w:after="0" w:line="240" w:lineRule="auto"/>
        <w:jc w:val="both"/>
        <w:rPr>
          <w:bCs/>
        </w:rPr>
      </w:pPr>
      <w:r w:rsidRPr="00FA43D1">
        <w:rPr>
          <w:b/>
          <w:bCs/>
        </w:rPr>
        <w:t>Reserved Faculty Right</w:t>
      </w:r>
      <w:r w:rsidR="006251AD" w:rsidRPr="00FA43D1">
        <w:rPr>
          <w:b/>
          <w:bCs/>
        </w:rPr>
        <w:t>s</w:t>
      </w:r>
      <w:r w:rsidRPr="00FA43D1">
        <w:rPr>
          <w:b/>
          <w:bCs/>
        </w:rPr>
        <w:t xml:space="preserve">.  </w:t>
      </w:r>
      <w:r w:rsidRPr="00FA43D1">
        <w:rPr>
          <w:rFonts w:cs="Times New Roman"/>
        </w:rPr>
        <w:t>Consultant’s services may not restrict or hinder his/her ability to conduct current or foreseeable research or teaching assignments with the University, nor limit Consultant’s ability to publish work generated at or on the behalf of the University, nor infringe on Consultant’s academic freedom.</w:t>
      </w:r>
    </w:p>
    <w:p w14:paraId="723D02AF" w14:textId="77777777" w:rsidR="006E66A9" w:rsidRPr="00FA43D1" w:rsidRDefault="006E66A9" w:rsidP="006E66A9">
      <w:pPr>
        <w:pStyle w:val="ListParagraph"/>
        <w:rPr>
          <w:b/>
          <w:bCs/>
        </w:rPr>
      </w:pPr>
    </w:p>
    <w:p w14:paraId="299CF49A" w14:textId="77777777" w:rsidR="002B0142" w:rsidRPr="00FA43D1" w:rsidRDefault="008530BD" w:rsidP="00C777A0">
      <w:pPr>
        <w:pStyle w:val="ListParagraph"/>
        <w:numPr>
          <w:ilvl w:val="0"/>
          <w:numId w:val="2"/>
        </w:numPr>
        <w:autoSpaceDE w:val="0"/>
        <w:autoSpaceDN w:val="0"/>
        <w:adjustRightInd w:val="0"/>
        <w:spacing w:after="0" w:line="240" w:lineRule="auto"/>
        <w:jc w:val="both"/>
        <w:rPr>
          <w:bCs/>
        </w:rPr>
      </w:pPr>
      <w:r w:rsidRPr="00FA43D1">
        <w:rPr>
          <w:b/>
          <w:bCs/>
        </w:rPr>
        <w:t xml:space="preserve">Additional Third Party Interest.  </w:t>
      </w:r>
      <w:r w:rsidR="002B0142" w:rsidRPr="00FA43D1">
        <w:rPr>
          <w:rFonts w:cs="Times New Roman"/>
        </w:rPr>
        <w:t xml:space="preserve">Company acknowledges that Consultant’s activities may be further bound by the policies of </w:t>
      </w:r>
      <w:r w:rsidRPr="00FA43D1">
        <w:rPr>
          <w:rFonts w:cs="Times New Roman"/>
        </w:rPr>
        <w:t xml:space="preserve">other </w:t>
      </w:r>
      <w:r w:rsidR="002B0142" w:rsidRPr="00FA43D1">
        <w:rPr>
          <w:rFonts w:cs="Times New Roman"/>
        </w:rPr>
        <w:t>Governmental agencies (e.g. the National Science Foundation) or</w:t>
      </w:r>
      <w:r w:rsidR="0031147D" w:rsidRPr="00FA43D1">
        <w:rPr>
          <w:rFonts w:cs="Times New Roman"/>
        </w:rPr>
        <w:t xml:space="preserve"> private</w:t>
      </w:r>
      <w:r w:rsidR="002B0142" w:rsidRPr="00FA43D1">
        <w:rPr>
          <w:rFonts w:cs="Times New Roman"/>
        </w:rPr>
        <w:t xml:space="preserve"> funding agencies as applicable, including policies relating to </w:t>
      </w:r>
      <w:r w:rsidRPr="00FA43D1">
        <w:rPr>
          <w:rFonts w:cs="Times New Roman"/>
        </w:rPr>
        <w:t xml:space="preserve">intellectual property, </w:t>
      </w:r>
      <w:r w:rsidR="002B0142" w:rsidRPr="00FA43D1">
        <w:rPr>
          <w:rFonts w:cs="Times New Roman"/>
        </w:rPr>
        <w:t>consulting</w:t>
      </w:r>
      <w:r w:rsidRPr="00FA43D1">
        <w:rPr>
          <w:rFonts w:cs="Times New Roman"/>
        </w:rPr>
        <w:t>,</w:t>
      </w:r>
      <w:r w:rsidR="002B0142" w:rsidRPr="00FA43D1">
        <w:rPr>
          <w:rFonts w:cs="Times New Roman"/>
        </w:rPr>
        <w:t xml:space="preserve"> and conflicts of interest, and that such policies may take priority over any obligations that Consultant may have t</w:t>
      </w:r>
      <w:r w:rsidR="0031147D" w:rsidRPr="00FA43D1">
        <w:rPr>
          <w:rFonts w:cs="Times New Roman"/>
        </w:rPr>
        <w:t xml:space="preserve">o the Company by reason of </w:t>
      </w:r>
      <w:r w:rsidRPr="00FA43D1">
        <w:rPr>
          <w:rFonts w:cs="Times New Roman"/>
        </w:rPr>
        <w:t>the</w:t>
      </w:r>
      <w:r w:rsidR="0031147D" w:rsidRPr="00FA43D1">
        <w:rPr>
          <w:rFonts w:cs="Times New Roman"/>
        </w:rPr>
        <w:t xml:space="preserve"> </w:t>
      </w:r>
      <w:r w:rsidR="002B0142" w:rsidRPr="00FA43D1">
        <w:rPr>
          <w:rFonts w:cs="Times New Roman"/>
        </w:rPr>
        <w:t>Agreement.</w:t>
      </w:r>
    </w:p>
    <w:p w14:paraId="638F2BA8" w14:textId="77777777" w:rsidR="002B0142" w:rsidRPr="00FA43D1" w:rsidRDefault="002B0142" w:rsidP="002B0142">
      <w:pPr>
        <w:autoSpaceDE w:val="0"/>
        <w:autoSpaceDN w:val="0"/>
        <w:adjustRightInd w:val="0"/>
        <w:spacing w:after="0" w:line="240" w:lineRule="auto"/>
        <w:rPr>
          <w:rFonts w:cs="Times New Roman"/>
        </w:rPr>
      </w:pPr>
    </w:p>
    <w:p w14:paraId="068ABC81" w14:textId="77777777" w:rsidR="00C777A0" w:rsidRPr="00B46DCF" w:rsidRDefault="00C777A0" w:rsidP="00C777A0">
      <w:pPr>
        <w:rPr>
          <w:b/>
        </w:rPr>
      </w:pPr>
    </w:p>
    <w:p w14:paraId="136E46A1" w14:textId="77777777" w:rsidR="00C777A0" w:rsidRPr="00B46DCF" w:rsidRDefault="00C777A0" w:rsidP="00C777A0">
      <w:pPr>
        <w:rPr>
          <w:rFonts w:ascii="Calibri Light" w:hAnsi="Calibri Light"/>
          <w:b/>
          <w:sz w:val="20"/>
          <w:szCs w:val="20"/>
        </w:rPr>
      </w:pPr>
      <w:r w:rsidRPr="00B46DCF">
        <w:rPr>
          <w:b/>
        </w:rPr>
        <w:t>Company:</w:t>
      </w:r>
      <w:r w:rsidRPr="00B46DCF">
        <w:rPr>
          <w:b/>
          <w:u w:val="single"/>
        </w:rPr>
        <w:tab/>
      </w:r>
      <w:r w:rsidRPr="00B46DCF">
        <w:rPr>
          <w:b/>
          <w:u w:val="single"/>
        </w:rPr>
        <w:tab/>
      </w:r>
      <w:r w:rsidRPr="00B46DCF">
        <w:rPr>
          <w:b/>
          <w:u w:val="single"/>
        </w:rPr>
        <w:tab/>
      </w:r>
      <w:r w:rsidRPr="00B46DCF">
        <w:rPr>
          <w:b/>
          <w:u w:val="single"/>
        </w:rPr>
        <w:tab/>
      </w:r>
      <w:r w:rsidRPr="00B46DCF">
        <w:rPr>
          <w:b/>
          <w:u w:val="single"/>
        </w:rPr>
        <w:tab/>
      </w:r>
      <w:r w:rsidRPr="00B46DCF">
        <w:rPr>
          <w:b/>
        </w:rPr>
        <w:tab/>
        <w:t>Consultant</w:t>
      </w:r>
      <w:r w:rsidRPr="00B46DCF">
        <w:rPr>
          <w:rFonts w:ascii="Calibri Light" w:hAnsi="Calibri Light"/>
          <w:b/>
          <w:sz w:val="20"/>
          <w:szCs w:val="20"/>
        </w:rPr>
        <w:t xml:space="preserve">: </w:t>
      </w:r>
      <w:r w:rsidR="00B46DCF" w:rsidRPr="00B46DCF">
        <w:rPr>
          <w:b/>
          <w:u w:val="single"/>
        </w:rPr>
        <w:tab/>
      </w:r>
      <w:r w:rsidR="00B46DCF" w:rsidRPr="00B46DCF">
        <w:rPr>
          <w:b/>
          <w:u w:val="single"/>
        </w:rPr>
        <w:tab/>
      </w:r>
      <w:r w:rsidR="00B46DCF" w:rsidRPr="00B46DCF">
        <w:rPr>
          <w:b/>
          <w:u w:val="single"/>
        </w:rPr>
        <w:tab/>
      </w:r>
      <w:r w:rsidR="00B46DCF" w:rsidRPr="00B46DCF">
        <w:rPr>
          <w:b/>
          <w:u w:val="single"/>
        </w:rPr>
        <w:tab/>
      </w:r>
      <w:r w:rsidR="00B46DCF" w:rsidRPr="00B46DCF">
        <w:rPr>
          <w:b/>
          <w:u w:val="single"/>
        </w:rPr>
        <w:tab/>
      </w:r>
    </w:p>
    <w:p w14:paraId="089856F3" w14:textId="77777777" w:rsidR="00C777A0" w:rsidRPr="00CD7D75" w:rsidRDefault="00C777A0" w:rsidP="0018381F">
      <w:pPr>
        <w:spacing w:before="240"/>
        <w:rPr>
          <w:rFonts w:ascii="Calibri Light" w:hAnsi="Calibri Light"/>
          <w:sz w:val="20"/>
          <w:szCs w:val="20"/>
        </w:rPr>
      </w:pPr>
      <w:r w:rsidRPr="00CD7D75">
        <w:rPr>
          <w:rFonts w:ascii="Calibri Light" w:hAnsi="Calibri Light"/>
          <w:sz w:val="20"/>
          <w:szCs w:val="20"/>
        </w:rPr>
        <w:t>By:</w:t>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rPr>
        <w:tab/>
        <w:t>By:</w:t>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0018381F" w:rsidRPr="00CD7D75">
        <w:rPr>
          <w:rFonts w:ascii="Calibri Light" w:hAnsi="Calibri Light"/>
          <w:sz w:val="20"/>
          <w:szCs w:val="20"/>
          <w:u w:val="single"/>
        </w:rPr>
        <w:tab/>
      </w:r>
    </w:p>
    <w:p w14:paraId="574C4E31" w14:textId="77777777" w:rsidR="00C777A0" w:rsidRPr="00CD7D75" w:rsidRDefault="00C777A0" w:rsidP="0018381F">
      <w:pPr>
        <w:spacing w:before="240"/>
        <w:rPr>
          <w:rFonts w:ascii="Calibri Light" w:hAnsi="Calibri Light"/>
          <w:sz w:val="20"/>
          <w:szCs w:val="20"/>
        </w:rPr>
      </w:pPr>
      <w:r w:rsidRPr="00CD7D75">
        <w:rPr>
          <w:rFonts w:ascii="Calibri Light" w:hAnsi="Calibri Light"/>
          <w:sz w:val="20"/>
          <w:szCs w:val="20"/>
        </w:rPr>
        <w:t>Name:</w:t>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rPr>
        <w:tab/>
        <w:t>Name:</w:t>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0018381F" w:rsidRPr="00CD7D75">
        <w:rPr>
          <w:rFonts w:ascii="Calibri Light" w:hAnsi="Calibri Light"/>
          <w:sz w:val="20"/>
          <w:szCs w:val="20"/>
          <w:u w:val="single"/>
        </w:rPr>
        <w:tab/>
      </w:r>
    </w:p>
    <w:p w14:paraId="02BC3634" w14:textId="1B3B43CA" w:rsidR="00234A09" w:rsidRPr="00CD7D75" w:rsidRDefault="00C777A0" w:rsidP="00FA0EA9">
      <w:pPr>
        <w:spacing w:before="240"/>
        <w:rPr>
          <w:rFonts w:ascii="Calibri Light" w:hAnsi="Calibri Light" w:cs="Times New Roman"/>
          <w:sz w:val="20"/>
          <w:szCs w:val="20"/>
        </w:rPr>
      </w:pPr>
      <w:r w:rsidRPr="00CD7D75">
        <w:rPr>
          <w:rFonts w:ascii="Calibri Light" w:hAnsi="Calibri Light"/>
          <w:sz w:val="20"/>
          <w:szCs w:val="20"/>
        </w:rPr>
        <w:t>Title:</w:t>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rPr>
        <w:tab/>
        <w:t>Title:</w:t>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0018381F" w:rsidRPr="00CD7D75">
        <w:rPr>
          <w:rFonts w:ascii="Calibri Light" w:hAnsi="Calibri Light"/>
          <w:sz w:val="20"/>
          <w:szCs w:val="20"/>
          <w:u w:val="single"/>
        </w:rPr>
        <w:tab/>
      </w:r>
    </w:p>
    <w:sectPr w:rsidR="00234A09" w:rsidRPr="00CD7D75" w:rsidSect="00337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734FA"/>
    <w:multiLevelType w:val="hybridMultilevel"/>
    <w:tmpl w:val="CF5ED39A"/>
    <w:lvl w:ilvl="0" w:tplc="589AA8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15485F"/>
    <w:multiLevelType w:val="hybridMultilevel"/>
    <w:tmpl w:val="3ACC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3C"/>
    <w:rsid w:val="00000870"/>
    <w:rsid w:val="00040295"/>
    <w:rsid w:val="00141F3F"/>
    <w:rsid w:val="0018381F"/>
    <w:rsid w:val="001B55E6"/>
    <w:rsid w:val="001C7A6D"/>
    <w:rsid w:val="001F543D"/>
    <w:rsid w:val="00234A09"/>
    <w:rsid w:val="00290CBC"/>
    <w:rsid w:val="002971D4"/>
    <w:rsid w:val="002B0142"/>
    <w:rsid w:val="002B7A68"/>
    <w:rsid w:val="0031147D"/>
    <w:rsid w:val="00337E18"/>
    <w:rsid w:val="003934B9"/>
    <w:rsid w:val="003C1CE0"/>
    <w:rsid w:val="003D3832"/>
    <w:rsid w:val="003D4DB9"/>
    <w:rsid w:val="00446A4A"/>
    <w:rsid w:val="004C3373"/>
    <w:rsid w:val="004D148C"/>
    <w:rsid w:val="00502E29"/>
    <w:rsid w:val="00580D42"/>
    <w:rsid w:val="005C27EB"/>
    <w:rsid w:val="005D225A"/>
    <w:rsid w:val="005D7D28"/>
    <w:rsid w:val="0061704F"/>
    <w:rsid w:val="006251AD"/>
    <w:rsid w:val="006B5932"/>
    <w:rsid w:val="006E100B"/>
    <w:rsid w:val="006E66A9"/>
    <w:rsid w:val="0078273E"/>
    <w:rsid w:val="00783E75"/>
    <w:rsid w:val="007B6622"/>
    <w:rsid w:val="00836C53"/>
    <w:rsid w:val="008530BD"/>
    <w:rsid w:val="00886B4B"/>
    <w:rsid w:val="00890647"/>
    <w:rsid w:val="00A43BBE"/>
    <w:rsid w:val="00AC7C51"/>
    <w:rsid w:val="00AD6EE4"/>
    <w:rsid w:val="00B46DCF"/>
    <w:rsid w:val="00BB2EE8"/>
    <w:rsid w:val="00C13EA8"/>
    <w:rsid w:val="00C777A0"/>
    <w:rsid w:val="00CD7D75"/>
    <w:rsid w:val="00CF111B"/>
    <w:rsid w:val="00D36102"/>
    <w:rsid w:val="00D51202"/>
    <w:rsid w:val="00E353E6"/>
    <w:rsid w:val="00E6663C"/>
    <w:rsid w:val="00EB6FD6"/>
    <w:rsid w:val="00F00149"/>
    <w:rsid w:val="00F369AC"/>
    <w:rsid w:val="00FA0EA9"/>
    <w:rsid w:val="00FA2E0A"/>
    <w:rsid w:val="00FA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1F31"/>
  <w15:chartTrackingRefBased/>
  <w15:docId w15:val="{2A3CCE40-E242-4E75-93E7-380E90D1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149"/>
    <w:rPr>
      <w:color w:val="0563C1" w:themeColor="hyperlink"/>
      <w:u w:val="single"/>
    </w:rPr>
  </w:style>
  <w:style w:type="paragraph" w:customStyle="1" w:styleId="Default">
    <w:name w:val="Default"/>
    <w:rsid w:val="00337E1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37E18"/>
    <w:pPr>
      <w:ind w:left="720"/>
      <w:contextualSpacing/>
    </w:pPr>
  </w:style>
  <w:style w:type="character" w:styleId="CommentReference">
    <w:name w:val="annotation reference"/>
    <w:basedOn w:val="DefaultParagraphFont"/>
    <w:uiPriority w:val="99"/>
    <w:semiHidden/>
    <w:unhideWhenUsed/>
    <w:rsid w:val="00783E75"/>
    <w:rPr>
      <w:sz w:val="16"/>
      <w:szCs w:val="16"/>
    </w:rPr>
  </w:style>
  <w:style w:type="paragraph" w:styleId="CommentText">
    <w:name w:val="annotation text"/>
    <w:basedOn w:val="Normal"/>
    <w:link w:val="CommentTextChar"/>
    <w:uiPriority w:val="99"/>
    <w:semiHidden/>
    <w:unhideWhenUsed/>
    <w:rsid w:val="00783E75"/>
    <w:pPr>
      <w:spacing w:line="240" w:lineRule="auto"/>
    </w:pPr>
    <w:rPr>
      <w:sz w:val="20"/>
      <w:szCs w:val="20"/>
    </w:rPr>
  </w:style>
  <w:style w:type="character" w:customStyle="1" w:styleId="CommentTextChar">
    <w:name w:val="Comment Text Char"/>
    <w:basedOn w:val="DefaultParagraphFont"/>
    <w:link w:val="CommentText"/>
    <w:uiPriority w:val="99"/>
    <w:semiHidden/>
    <w:rsid w:val="00783E75"/>
    <w:rPr>
      <w:sz w:val="20"/>
      <w:szCs w:val="20"/>
    </w:rPr>
  </w:style>
  <w:style w:type="paragraph" w:styleId="CommentSubject">
    <w:name w:val="annotation subject"/>
    <w:basedOn w:val="CommentText"/>
    <w:next w:val="CommentText"/>
    <w:link w:val="CommentSubjectChar"/>
    <w:uiPriority w:val="99"/>
    <w:semiHidden/>
    <w:unhideWhenUsed/>
    <w:rsid w:val="00783E75"/>
    <w:rPr>
      <w:b/>
      <w:bCs/>
    </w:rPr>
  </w:style>
  <w:style w:type="character" w:customStyle="1" w:styleId="CommentSubjectChar">
    <w:name w:val="Comment Subject Char"/>
    <w:basedOn w:val="CommentTextChar"/>
    <w:link w:val="CommentSubject"/>
    <w:uiPriority w:val="99"/>
    <w:semiHidden/>
    <w:rsid w:val="00783E75"/>
    <w:rPr>
      <w:b/>
      <w:bCs/>
      <w:sz w:val="20"/>
      <w:szCs w:val="20"/>
    </w:rPr>
  </w:style>
  <w:style w:type="paragraph" w:styleId="BalloonText">
    <w:name w:val="Balloon Text"/>
    <w:basedOn w:val="Normal"/>
    <w:link w:val="BalloonTextChar"/>
    <w:uiPriority w:val="99"/>
    <w:semiHidden/>
    <w:unhideWhenUsed/>
    <w:rsid w:val="00783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5050</Characters>
  <Application>Microsoft Macintosh Word</Application>
  <DocSecurity>0</DocSecurity>
  <PresentationFormat>15|.DOCX</PresentationFormat>
  <Lines>120</Lines>
  <Paragraphs>54</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 Jordan</dc:creator>
  <cp:keywords/>
  <dc:description/>
  <cp:lastModifiedBy>T Langford</cp:lastModifiedBy>
  <cp:revision>2</cp:revision>
  <cp:lastPrinted>2018-02-28T21:51:00Z</cp:lastPrinted>
  <dcterms:created xsi:type="dcterms:W3CDTF">2018-02-28T22:29:00Z</dcterms:created>
  <dcterms:modified xsi:type="dcterms:W3CDTF">2018-02-28T22:29:00Z</dcterms:modified>
</cp:coreProperties>
</file>