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603A7" w14:textId="77777777" w:rsidR="00E152C1" w:rsidRPr="00E152C1" w:rsidRDefault="00E152C1" w:rsidP="00E152C1">
      <w:pPr>
        <w:spacing w:after="0" w:line="264" w:lineRule="auto"/>
        <w:jc w:val="center"/>
        <w:rPr>
          <w:b/>
          <w:bCs/>
          <w:sz w:val="24"/>
          <w:szCs w:val="24"/>
          <w14:ligatures w14:val="standardContextual"/>
        </w:rPr>
      </w:pPr>
      <w:r w:rsidRPr="00E152C1">
        <w:rPr>
          <w:b/>
          <w:bCs/>
          <w:sz w:val="24"/>
          <w:szCs w:val="24"/>
          <w14:ligatures w14:val="standardContextual"/>
        </w:rPr>
        <w:t>Export Control</w:t>
      </w:r>
    </w:p>
    <w:p w14:paraId="27B72285" w14:textId="119EBC13" w:rsidR="00E152C1" w:rsidRPr="00E152C1" w:rsidRDefault="00431051" w:rsidP="00431051">
      <w:pPr>
        <w:spacing w:line="264" w:lineRule="auto"/>
        <w:jc w:val="center"/>
        <w:rPr>
          <w:b/>
          <w:bCs/>
          <w:sz w:val="24"/>
          <w:szCs w:val="24"/>
          <w14:ligatures w14:val="standardContextual"/>
        </w:rPr>
      </w:pPr>
      <w:r>
        <w:rPr>
          <w:b/>
          <w:bCs/>
          <w:sz w:val="24"/>
          <w:szCs w:val="24"/>
          <w14:ligatures w14:val="standardContextual"/>
        </w:rPr>
        <w:t>Technology Control Plan (TCP</w:t>
      </w:r>
      <w:r w:rsidR="00D14602">
        <w:rPr>
          <w:b/>
          <w:bCs/>
          <w:sz w:val="24"/>
          <w:szCs w:val="24"/>
          <w14:ligatures w14:val="standardContextual"/>
        </w:rPr>
        <w:t>)</w:t>
      </w:r>
    </w:p>
    <w:tbl>
      <w:tblPr>
        <w:tblStyle w:val="TableGrid1"/>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5"/>
        <w:gridCol w:w="3510"/>
        <w:gridCol w:w="1799"/>
        <w:gridCol w:w="2336"/>
      </w:tblGrid>
      <w:tr w:rsidR="00E152C1" w:rsidRPr="00E152C1" w14:paraId="6B78E3D6" w14:textId="77777777" w:rsidTr="002B5513">
        <w:trPr>
          <w:trHeight w:hRule="exact" w:val="605"/>
          <w:jc w:val="center"/>
        </w:trPr>
        <w:tc>
          <w:tcPr>
            <w:tcW w:w="1705" w:type="dxa"/>
            <w:shd w:val="clear" w:color="auto" w:fill="1E5288"/>
          </w:tcPr>
          <w:p w14:paraId="0F1A290F" w14:textId="77777777" w:rsidR="00E152C1" w:rsidRPr="007441AF" w:rsidRDefault="00E152C1" w:rsidP="00E152C1">
            <w:pPr>
              <w:spacing w:after="0"/>
              <w:rPr>
                <w:b/>
                <w:bCs/>
                <w:color w:val="FFFFFF" w:themeColor="background1"/>
                <w:sz w:val="24"/>
                <w:szCs w:val="24"/>
                <w14:ligatures w14:val="standardContextual"/>
              </w:rPr>
            </w:pPr>
            <w:r w:rsidRPr="007441AF">
              <w:rPr>
                <w:b/>
                <w:bCs/>
                <w:color w:val="FFFFFF" w:themeColor="background1"/>
                <w:sz w:val="24"/>
                <w:szCs w:val="24"/>
                <w14:ligatures w14:val="standardContextual"/>
              </w:rPr>
              <w:t>Title</w:t>
            </w:r>
          </w:p>
        </w:tc>
        <w:tc>
          <w:tcPr>
            <w:tcW w:w="7645" w:type="dxa"/>
            <w:gridSpan w:val="3"/>
          </w:tcPr>
          <w:p w14:paraId="79A5DF6A" w14:textId="5197DEF8" w:rsidR="00E152C1" w:rsidRPr="00E152C1" w:rsidRDefault="00E152C1" w:rsidP="00E152C1">
            <w:pPr>
              <w:spacing w:after="0"/>
              <w:rPr>
                <w:sz w:val="24"/>
                <w:szCs w:val="24"/>
                <w14:ligatures w14:val="standardContextual"/>
              </w:rPr>
            </w:pPr>
          </w:p>
        </w:tc>
      </w:tr>
      <w:tr w:rsidR="00E152C1" w:rsidRPr="00E152C1" w14:paraId="7B3FBCC6" w14:textId="77777777" w:rsidTr="002B5513">
        <w:trPr>
          <w:trHeight w:hRule="exact" w:val="605"/>
          <w:jc w:val="center"/>
        </w:trPr>
        <w:tc>
          <w:tcPr>
            <w:tcW w:w="1705" w:type="dxa"/>
            <w:tcBorders>
              <w:bottom w:val="single" w:sz="4" w:space="0" w:color="000000" w:themeColor="text1"/>
            </w:tcBorders>
            <w:shd w:val="clear" w:color="auto" w:fill="1E5288"/>
          </w:tcPr>
          <w:p w14:paraId="17C96C2D" w14:textId="77777777" w:rsidR="00E152C1" w:rsidRPr="007441AF" w:rsidRDefault="00E152C1" w:rsidP="00E152C1">
            <w:pPr>
              <w:spacing w:after="0"/>
              <w:rPr>
                <w:b/>
                <w:bCs/>
                <w:color w:val="FFFFFF" w:themeColor="background1"/>
                <w:sz w:val="24"/>
                <w:szCs w:val="24"/>
                <w14:ligatures w14:val="standardContextual"/>
              </w:rPr>
            </w:pPr>
            <w:r w:rsidRPr="007441AF">
              <w:rPr>
                <w:b/>
                <w:bCs/>
                <w:color w:val="FFFFFF" w:themeColor="background1"/>
                <w:sz w:val="24"/>
                <w:szCs w:val="24"/>
                <w14:ligatures w14:val="standardContextual"/>
              </w:rPr>
              <w:t>Responsible</w:t>
            </w:r>
            <w:r w:rsidRPr="007441AF">
              <w:rPr>
                <w:rFonts w:ascii="Calibri" w:eastAsia="Calibri" w:hAnsi="Calibri" w:cs="Calibri"/>
                <w:b/>
                <w:bCs/>
                <w:color w:val="000000"/>
                <w:kern w:val="0"/>
              </w:rPr>
              <w:br/>
            </w:r>
            <w:r w:rsidRPr="007441AF">
              <w:rPr>
                <w:b/>
                <w:bCs/>
                <w:color w:val="FFFFFF" w:themeColor="background1"/>
                <w:sz w:val="24"/>
                <w:szCs w:val="24"/>
                <w14:ligatures w14:val="standardContextual"/>
              </w:rPr>
              <w:t>Party</w:t>
            </w:r>
          </w:p>
        </w:tc>
        <w:tc>
          <w:tcPr>
            <w:tcW w:w="3510" w:type="dxa"/>
          </w:tcPr>
          <w:p w14:paraId="2547AF53" w14:textId="4A51BFF6" w:rsidR="00E152C1" w:rsidRPr="00E152C1" w:rsidRDefault="00E152C1" w:rsidP="00E152C1">
            <w:pPr>
              <w:spacing w:after="0"/>
              <w:rPr>
                <w:sz w:val="24"/>
                <w:szCs w:val="24"/>
                <w14:ligatures w14:val="standardContextual"/>
              </w:rPr>
            </w:pPr>
          </w:p>
        </w:tc>
        <w:tc>
          <w:tcPr>
            <w:tcW w:w="1799" w:type="dxa"/>
            <w:shd w:val="clear" w:color="auto" w:fill="1E5288"/>
          </w:tcPr>
          <w:p w14:paraId="4A1DC6BD" w14:textId="77777777" w:rsidR="00E152C1" w:rsidRPr="007441AF" w:rsidRDefault="00E152C1" w:rsidP="00E152C1">
            <w:pPr>
              <w:spacing w:after="0"/>
              <w:rPr>
                <w:b/>
                <w:bCs/>
                <w:color w:val="FFFFFF" w:themeColor="background1"/>
                <w:sz w:val="24"/>
                <w:szCs w:val="24"/>
                <w14:ligatures w14:val="standardContextual"/>
              </w:rPr>
            </w:pPr>
            <w:r w:rsidRPr="007441AF">
              <w:rPr>
                <w:b/>
                <w:bCs/>
                <w:color w:val="FFFFFF" w:themeColor="background1"/>
                <w:sz w:val="24"/>
                <w:szCs w:val="24"/>
                <w14:ligatures w14:val="standardContextual"/>
              </w:rPr>
              <w:t>Date</w:t>
            </w:r>
            <w:r w:rsidRPr="007441AF">
              <w:rPr>
                <w:rFonts w:ascii="Calibri" w:eastAsia="Calibri" w:hAnsi="Calibri" w:cs="Calibri"/>
                <w:b/>
                <w:bCs/>
                <w:color w:val="000000"/>
                <w:kern w:val="0"/>
              </w:rPr>
              <w:br/>
            </w:r>
            <w:r w:rsidRPr="007441AF">
              <w:rPr>
                <w:b/>
                <w:bCs/>
                <w:color w:val="FFFFFF" w:themeColor="background1"/>
                <w:sz w:val="24"/>
                <w:szCs w:val="24"/>
                <w14:ligatures w14:val="standardContextual"/>
              </w:rPr>
              <w:t>Implemented</w:t>
            </w:r>
          </w:p>
        </w:tc>
        <w:tc>
          <w:tcPr>
            <w:tcW w:w="2336" w:type="dxa"/>
          </w:tcPr>
          <w:p w14:paraId="735E145A" w14:textId="13970862" w:rsidR="00E152C1" w:rsidRPr="00E152C1" w:rsidRDefault="00E152C1" w:rsidP="00E152C1">
            <w:pPr>
              <w:spacing w:after="0"/>
              <w:rPr>
                <w:sz w:val="24"/>
                <w:szCs w:val="24"/>
                <w14:ligatures w14:val="standardContextual"/>
              </w:rPr>
            </w:pPr>
          </w:p>
        </w:tc>
      </w:tr>
      <w:tr w:rsidR="00E152C1" w:rsidRPr="00E152C1" w14:paraId="40B26248" w14:textId="77777777" w:rsidTr="002B5513">
        <w:trPr>
          <w:trHeight w:hRule="exact" w:val="605"/>
          <w:jc w:val="center"/>
        </w:trPr>
        <w:tc>
          <w:tcPr>
            <w:tcW w:w="1705" w:type="dxa"/>
            <w:shd w:val="clear" w:color="auto" w:fill="1E5288"/>
          </w:tcPr>
          <w:p w14:paraId="5739F057" w14:textId="77777777" w:rsidR="00E152C1" w:rsidRPr="007441AF" w:rsidRDefault="00E152C1" w:rsidP="00E152C1">
            <w:pPr>
              <w:spacing w:after="0"/>
              <w:rPr>
                <w:b/>
                <w:bCs/>
                <w:color w:val="FFFFFF" w:themeColor="background1"/>
                <w:sz w:val="24"/>
                <w:szCs w:val="24"/>
                <w14:ligatures w14:val="standardContextual"/>
              </w:rPr>
            </w:pPr>
            <w:r w:rsidRPr="007441AF">
              <w:rPr>
                <w:b/>
                <w:bCs/>
                <w:color w:val="FFFFFF" w:themeColor="background1"/>
                <w:sz w:val="24"/>
                <w:szCs w:val="24"/>
                <w14:ligatures w14:val="standardContextual"/>
              </w:rPr>
              <w:t xml:space="preserve">College / </w:t>
            </w:r>
            <w:r w:rsidRPr="007441AF">
              <w:rPr>
                <w:rFonts w:ascii="Calibri" w:eastAsia="Calibri" w:hAnsi="Calibri" w:cs="Calibri"/>
                <w:b/>
                <w:bCs/>
                <w:color w:val="000000"/>
                <w:kern w:val="0"/>
              </w:rPr>
              <w:br/>
            </w:r>
            <w:r w:rsidRPr="007441AF">
              <w:rPr>
                <w:b/>
                <w:bCs/>
                <w:color w:val="FFFFFF" w:themeColor="background1"/>
                <w:sz w:val="24"/>
                <w:szCs w:val="24"/>
                <w14:ligatures w14:val="standardContextual"/>
              </w:rPr>
              <w:t>Department</w:t>
            </w:r>
          </w:p>
        </w:tc>
        <w:tc>
          <w:tcPr>
            <w:tcW w:w="3510" w:type="dxa"/>
          </w:tcPr>
          <w:p w14:paraId="64C60F8C" w14:textId="3D3E217A" w:rsidR="00E152C1" w:rsidRPr="00E152C1" w:rsidRDefault="00E152C1" w:rsidP="00E152C1">
            <w:pPr>
              <w:spacing w:after="0"/>
              <w:rPr>
                <w:sz w:val="24"/>
                <w:szCs w:val="24"/>
                <w14:ligatures w14:val="standardContextual"/>
              </w:rPr>
            </w:pPr>
          </w:p>
        </w:tc>
        <w:tc>
          <w:tcPr>
            <w:tcW w:w="1799" w:type="dxa"/>
            <w:shd w:val="clear" w:color="auto" w:fill="1E5288"/>
          </w:tcPr>
          <w:p w14:paraId="1D4F54D0" w14:textId="77777777" w:rsidR="00E152C1" w:rsidRPr="007441AF" w:rsidRDefault="00E152C1" w:rsidP="00E152C1">
            <w:pPr>
              <w:spacing w:after="0"/>
              <w:rPr>
                <w:b/>
                <w:bCs/>
                <w:color w:val="FFFFFF" w:themeColor="background1"/>
                <w:sz w:val="24"/>
                <w:szCs w:val="24"/>
                <w14:ligatures w14:val="standardContextual"/>
              </w:rPr>
            </w:pPr>
            <w:r w:rsidRPr="007441AF">
              <w:rPr>
                <w:b/>
                <w:bCs/>
                <w:color w:val="FFFFFF" w:themeColor="background1"/>
                <w:sz w:val="24"/>
                <w:szCs w:val="24"/>
                <w14:ligatures w14:val="standardContextual"/>
              </w:rPr>
              <w:t>Control Plan</w:t>
            </w:r>
            <w:r w:rsidRPr="007441AF">
              <w:rPr>
                <w:rFonts w:ascii="Calibri" w:eastAsia="Calibri" w:hAnsi="Calibri" w:cs="Calibri"/>
                <w:b/>
                <w:bCs/>
                <w:color w:val="000000"/>
                <w:kern w:val="0"/>
              </w:rPr>
              <w:br/>
            </w:r>
            <w:r w:rsidRPr="007441AF">
              <w:rPr>
                <w:b/>
                <w:bCs/>
                <w:color w:val="FFFFFF" w:themeColor="background1"/>
                <w:sz w:val="24"/>
                <w:szCs w:val="24"/>
                <w14:ligatures w14:val="standardContextual"/>
              </w:rPr>
              <w:t>Type</w:t>
            </w:r>
          </w:p>
        </w:tc>
        <w:tc>
          <w:tcPr>
            <w:tcW w:w="2336" w:type="dxa"/>
          </w:tcPr>
          <w:p w14:paraId="07757912" w14:textId="242960E2" w:rsidR="00E152C1" w:rsidRPr="00E152C1" w:rsidRDefault="00E152C1" w:rsidP="00E152C1">
            <w:pPr>
              <w:spacing w:after="0"/>
              <w:rPr>
                <w:sz w:val="24"/>
                <w:szCs w:val="24"/>
                <w14:ligatures w14:val="standardContextual"/>
              </w:rPr>
            </w:pPr>
          </w:p>
        </w:tc>
      </w:tr>
    </w:tbl>
    <w:p w14:paraId="16714D95" w14:textId="77777777" w:rsidR="00E152C1" w:rsidRDefault="00E152C1" w:rsidP="00E152C1">
      <w:pPr>
        <w:spacing w:after="160"/>
        <w:rPr>
          <w:sz w:val="24"/>
          <w:szCs w:val="24"/>
          <w14:ligatures w14:val="standardContextual"/>
        </w:rPr>
      </w:pPr>
    </w:p>
    <w:p w14:paraId="08975A8B" w14:textId="77777777" w:rsidR="00026E11" w:rsidRPr="0045311F" w:rsidRDefault="00026E11" w:rsidP="00E152C1">
      <w:pPr>
        <w:spacing w:after="160"/>
        <w:rPr>
          <w14:ligatures w14:val="standardContextual"/>
        </w:rPr>
        <w:sectPr w:rsidR="00026E11" w:rsidRPr="004531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1822960A" w14:textId="77777777" w:rsidR="00924733" w:rsidRPr="0045311F" w:rsidRDefault="00924733" w:rsidP="00924733">
      <w:pPr>
        <w:tabs>
          <w:tab w:val="left" w:pos="432"/>
          <w:tab w:val="right" w:leader="dot" w:pos="9216"/>
        </w:tabs>
        <w:spacing w:before="240" w:after="240"/>
        <w:jc w:val="center"/>
        <w:rPr>
          <w:b/>
          <w:bCs/>
          <w14:ligatures w14:val="standardContextual"/>
        </w:rPr>
      </w:pPr>
      <w:r w:rsidRPr="0045311F">
        <w:rPr>
          <w:b/>
          <w:bCs/>
          <w14:ligatures w14:val="standardContextual"/>
        </w:rPr>
        <w:t>TABLE OF CONTENTS</w:t>
      </w:r>
    </w:p>
    <w:p w14:paraId="4171DCBF" w14:textId="32AFBBF3" w:rsidR="00026E11" w:rsidRPr="0045311F" w:rsidRDefault="00026E11" w:rsidP="00A5406F">
      <w:pPr>
        <w:tabs>
          <w:tab w:val="left" w:pos="432"/>
          <w:tab w:val="right" w:leader="dot" w:pos="9216"/>
        </w:tabs>
        <w:spacing w:after="160"/>
        <w:rPr>
          <w14:ligatures w14:val="standardContextual"/>
        </w:rPr>
      </w:pPr>
      <w:r w:rsidRPr="0045311F">
        <w:rPr>
          <w14:ligatures w14:val="standardContextual"/>
        </w:rPr>
        <w:t>A</w:t>
      </w:r>
      <w:r w:rsidR="00A5406F" w:rsidRPr="0045311F">
        <w:rPr>
          <w14:ligatures w14:val="standardContextual"/>
        </w:rPr>
        <w:t>.</w:t>
      </w:r>
      <w:r w:rsidR="00A5406F" w:rsidRPr="0045311F">
        <w:rPr>
          <w14:ligatures w14:val="standardContextual"/>
        </w:rPr>
        <w:tab/>
      </w:r>
      <w:r w:rsidRPr="0045311F">
        <w:rPr>
          <w14:ligatures w14:val="standardContextual"/>
        </w:rPr>
        <w:t>COMMITMENT</w:t>
      </w:r>
      <w:r w:rsidRPr="0045311F">
        <w:rPr>
          <w14:ligatures w14:val="standardContextual"/>
        </w:rPr>
        <w:tab/>
        <w:t>2</w:t>
      </w:r>
    </w:p>
    <w:p w14:paraId="482E580A" w14:textId="3B93DD1E" w:rsidR="00026E11" w:rsidRPr="0045311F" w:rsidRDefault="00026E11" w:rsidP="00A5406F">
      <w:pPr>
        <w:tabs>
          <w:tab w:val="left" w:pos="432"/>
          <w:tab w:val="right" w:leader="dot" w:pos="9216"/>
        </w:tabs>
        <w:spacing w:after="160"/>
        <w:rPr>
          <w14:ligatures w14:val="standardContextual"/>
        </w:rPr>
      </w:pPr>
      <w:r w:rsidRPr="0045311F">
        <w:rPr>
          <w14:ligatures w14:val="standardContextual"/>
        </w:rPr>
        <w:t>B</w:t>
      </w:r>
      <w:r w:rsidR="00A5406F" w:rsidRPr="0045311F">
        <w:rPr>
          <w14:ligatures w14:val="standardContextual"/>
        </w:rPr>
        <w:t>.</w:t>
      </w:r>
      <w:r w:rsidR="00A5406F" w:rsidRPr="0045311F">
        <w:rPr>
          <w14:ligatures w14:val="standardContextual"/>
        </w:rPr>
        <w:tab/>
      </w:r>
      <w:r w:rsidRPr="0045311F">
        <w:rPr>
          <w14:ligatures w14:val="standardContextual"/>
        </w:rPr>
        <w:t>DESCRIPTION</w:t>
      </w:r>
      <w:r w:rsidRPr="0045311F">
        <w:rPr>
          <w14:ligatures w14:val="standardContextual"/>
        </w:rPr>
        <w:tab/>
        <w:t>2</w:t>
      </w:r>
    </w:p>
    <w:p w14:paraId="34F44A81" w14:textId="48114926" w:rsidR="00026E11" w:rsidRPr="0045311F" w:rsidRDefault="00026E11" w:rsidP="00A5406F">
      <w:pPr>
        <w:tabs>
          <w:tab w:val="left" w:pos="432"/>
          <w:tab w:val="right" w:leader="dot" w:pos="9216"/>
        </w:tabs>
        <w:spacing w:after="160"/>
        <w:rPr>
          <w14:ligatures w14:val="standardContextual"/>
        </w:rPr>
      </w:pPr>
      <w:r w:rsidRPr="0045311F">
        <w:rPr>
          <w14:ligatures w14:val="standardContextual"/>
        </w:rPr>
        <w:t>C</w:t>
      </w:r>
      <w:r w:rsidR="00A5406F" w:rsidRPr="0045311F">
        <w:rPr>
          <w14:ligatures w14:val="standardContextual"/>
        </w:rPr>
        <w:t>.</w:t>
      </w:r>
      <w:r w:rsidR="00A5406F" w:rsidRPr="0045311F">
        <w:rPr>
          <w14:ligatures w14:val="standardContextual"/>
        </w:rPr>
        <w:tab/>
      </w:r>
      <w:r w:rsidRPr="0045311F">
        <w:rPr>
          <w14:ligatures w14:val="standardContextual"/>
        </w:rPr>
        <w:t>PHYSICAL SECURITY</w:t>
      </w:r>
      <w:r w:rsidRPr="0045311F">
        <w:rPr>
          <w14:ligatures w14:val="standardContextual"/>
        </w:rPr>
        <w:tab/>
        <w:t>2</w:t>
      </w:r>
    </w:p>
    <w:p w14:paraId="1ADB0CA9" w14:textId="2225EBE3" w:rsidR="00026E11" w:rsidRPr="0045311F" w:rsidRDefault="00026E11" w:rsidP="00A5406F">
      <w:pPr>
        <w:tabs>
          <w:tab w:val="left" w:pos="432"/>
          <w:tab w:val="right" w:leader="dot" w:pos="9216"/>
        </w:tabs>
        <w:spacing w:after="160"/>
        <w:rPr>
          <w14:ligatures w14:val="standardContextual"/>
        </w:rPr>
      </w:pPr>
      <w:r w:rsidRPr="0045311F">
        <w:rPr>
          <w14:ligatures w14:val="standardContextual"/>
        </w:rPr>
        <w:t>D</w:t>
      </w:r>
      <w:r w:rsidR="00A5406F" w:rsidRPr="0045311F">
        <w:rPr>
          <w14:ligatures w14:val="standardContextual"/>
        </w:rPr>
        <w:t>.</w:t>
      </w:r>
      <w:r w:rsidR="00A5406F" w:rsidRPr="0045311F">
        <w:rPr>
          <w14:ligatures w14:val="standardContextual"/>
        </w:rPr>
        <w:tab/>
      </w:r>
      <w:r w:rsidRPr="0045311F">
        <w:rPr>
          <w14:ligatures w14:val="standardContextual"/>
        </w:rPr>
        <w:t>INFORMATION SECURITY</w:t>
      </w:r>
      <w:r w:rsidRPr="0045311F">
        <w:rPr>
          <w14:ligatures w14:val="standardContextual"/>
        </w:rPr>
        <w:tab/>
        <w:t>4</w:t>
      </w:r>
    </w:p>
    <w:p w14:paraId="6081620B" w14:textId="1F2C9339" w:rsidR="00026E11" w:rsidRPr="0045311F" w:rsidRDefault="00026E11" w:rsidP="00A5406F">
      <w:pPr>
        <w:tabs>
          <w:tab w:val="left" w:pos="432"/>
          <w:tab w:val="right" w:leader="dot" w:pos="9216"/>
        </w:tabs>
        <w:spacing w:after="160"/>
        <w:rPr>
          <w14:ligatures w14:val="standardContextual"/>
        </w:rPr>
      </w:pPr>
      <w:r w:rsidRPr="0045311F">
        <w:rPr>
          <w14:ligatures w14:val="standardContextual"/>
        </w:rPr>
        <w:t>E</w:t>
      </w:r>
      <w:r w:rsidR="00A5406F" w:rsidRPr="0045311F">
        <w:rPr>
          <w14:ligatures w14:val="standardContextual"/>
        </w:rPr>
        <w:t>.</w:t>
      </w:r>
      <w:r w:rsidR="00A5406F" w:rsidRPr="0045311F">
        <w:rPr>
          <w14:ligatures w14:val="standardContextual"/>
        </w:rPr>
        <w:tab/>
      </w:r>
      <w:r w:rsidRPr="0045311F">
        <w:rPr>
          <w14:ligatures w14:val="standardContextual"/>
        </w:rPr>
        <w:t>PUBLICATIONS AND PRESENTATIONS</w:t>
      </w:r>
      <w:r w:rsidRPr="0045311F">
        <w:rPr>
          <w14:ligatures w14:val="standardContextual"/>
        </w:rPr>
        <w:tab/>
        <w:t>6</w:t>
      </w:r>
    </w:p>
    <w:p w14:paraId="5E9B381B" w14:textId="1C16032E" w:rsidR="00026E11" w:rsidRPr="0045311F" w:rsidRDefault="00026E11" w:rsidP="00A5406F">
      <w:pPr>
        <w:tabs>
          <w:tab w:val="left" w:pos="432"/>
          <w:tab w:val="right" w:leader="dot" w:pos="9216"/>
        </w:tabs>
        <w:spacing w:after="160"/>
        <w:rPr>
          <w14:ligatures w14:val="standardContextual"/>
        </w:rPr>
      </w:pPr>
      <w:r w:rsidRPr="0045311F">
        <w:rPr>
          <w14:ligatures w14:val="standardContextual"/>
        </w:rPr>
        <w:t>F</w:t>
      </w:r>
      <w:r w:rsidR="00A5406F" w:rsidRPr="0045311F">
        <w:rPr>
          <w14:ligatures w14:val="standardContextual"/>
        </w:rPr>
        <w:t>.</w:t>
      </w:r>
      <w:r w:rsidR="00A5406F" w:rsidRPr="0045311F">
        <w:rPr>
          <w14:ligatures w14:val="standardContextual"/>
        </w:rPr>
        <w:tab/>
      </w:r>
      <w:r w:rsidRPr="0045311F">
        <w:rPr>
          <w14:ligatures w14:val="standardContextual"/>
        </w:rPr>
        <w:t>PROCUREMENT</w:t>
      </w:r>
      <w:r w:rsidRPr="0045311F">
        <w:rPr>
          <w14:ligatures w14:val="standardContextual"/>
        </w:rPr>
        <w:tab/>
        <w:t>6</w:t>
      </w:r>
    </w:p>
    <w:p w14:paraId="03C4442C" w14:textId="004E3378" w:rsidR="00026E11" w:rsidRPr="0045311F" w:rsidRDefault="00026E11" w:rsidP="00A5406F">
      <w:pPr>
        <w:tabs>
          <w:tab w:val="left" w:pos="432"/>
          <w:tab w:val="right" w:leader="dot" w:pos="9216"/>
        </w:tabs>
        <w:spacing w:after="160"/>
        <w:rPr>
          <w14:ligatures w14:val="standardContextual"/>
        </w:rPr>
      </w:pPr>
      <w:r w:rsidRPr="0045311F">
        <w:rPr>
          <w14:ligatures w14:val="standardContextual"/>
        </w:rPr>
        <w:t>G</w:t>
      </w:r>
      <w:r w:rsidR="00A5406F" w:rsidRPr="0045311F">
        <w:rPr>
          <w14:ligatures w14:val="standardContextual"/>
        </w:rPr>
        <w:t>.</w:t>
      </w:r>
      <w:r w:rsidR="00A5406F" w:rsidRPr="0045311F">
        <w:rPr>
          <w14:ligatures w14:val="standardContextual"/>
        </w:rPr>
        <w:tab/>
      </w:r>
      <w:r w:rsidRPr="0045311F">
        <w:rPr>
          <w14:ligatures w14:val="standardContextual"/>
        </w:rPr>
        <w:t>SHIPPING/TRANSPORTING</w:t>
      </w:r>
      <w:r w:rsidRPr="0045311F">
        <w:rPr>
          <w14:ligatures w14:val="standardContextual"/>
        </w:rPr>
        <w:tab/>
        <w:t>6</w:t>
      </w:r>
    </w:p>
    <w:p w14:paraId="1B77EFBA" w14:textId="1742A591" w:rsidR="00026E11" w:rsidRPr="0045311F" w:rsidRDefault="00026E11" w:rsidP="00A5406F">
      <w:pPr>
        <w:tabs>
          <w:tab w:val="left" w:pos="432"/>
          <w:tab w:val="right" w:leader="dot" w:pos="9216"/>
        </w:tabs>
        <w:spacing w:after="160"/>
        <w:rPr>
          <w14:ligatures w14:val="standardContextual"/>
        </w:rPr>
      </w:pPr>
      <w:r w:rsidRPr="0045311F">
        <w:rPr>
          <w14:ligatures w14:val="standardContextual"/>
        </w:rPr>
        <w:t>H</w:t>
      </w:r>
      <w:r w:rsidR="00A5406F" w:rsidRPr="0045311F">
        <w:rPr>
          <w14:ligatures w14:val="standardContextual"/>
        </w:rPr>
        <w:t>.</w:t>
      </w:r>
      <w:r w:rsidR="00A5406F" w:rsidRPr="0045311F">
        <w:rPr>
          <w14:ligatures w14:val="standardContextual"/>
        </w:rPr>
        <w:tab/>
      </w:r>
      <w:r w:rsidRPr="0045311F">
        <w:rPr>
          <w14:ligatures w14:val="standardContextual"/>
        </w:rPr>
        <w:t>PERSONNEL SCREENING</w:t>
      </w:r>
      <w:r w:rsidRPr="0045311F">
        <w:rPr>
          <w14:ligatures w14:val="standardContextual"/>
        </w:rPr>
        <w:tab/>
        <w:t>7</w:t>
      </w:r>
    </w:p>
    <w:p w14:paraId="63347EB2" w14:textId="22EEC4DF" w:rsidR="00026E11" w:rsidRPr="0045311F" w:rsidRDefault="00026E11" w:rsidP="00A5406F">
      <w:pPr>
        <w:tabs>
          <w:tab w:val="left" w:pos="432"/>
          <w:tab w:val="right" w:leader="dot" w:pos="9216"/>
        </w:tabs>
        <w:spacing w:after="160"/>
        <w:rPr>
          <w14:ligatures w14:val="standardContextual"/>
        </w:rPr>
      </w:pPr>
      <w:r w:rsidRPr="0045311F">
        <w:rPr>
          <w14:ligatures w14:val="standardContextual"/>
        </w:rPr>
        <w:t>I</w:t>
      </w:r>
      <w:r w:rsidR="00A5406F" w:rsidRPr="0045311F">
        <w:rPr>
          <w14:ligatures w14:val="standardContextual"/>
        </w:rPr>
        <w:t>.</w:t>
      </w:r>
      <w:r w:rsidR="00A5406F" w:rsidRPr="0045311F">
        <w:rPr>
          <w14:ligatures w14:val="standardContextual"/>
        </w:rPr>
        <w:tab/>
      </w:r>
      <w:r w:rsidRPr="0045311F">
        <w:rPr>
          <w14:ligatures w14:val="standardContextual"/>
        </w:rPr>
        <w:t>TRAINING AND AWARENESS</w:t>
      </w:r>
      <w:r w:rsidRPr="0045311F">
        <w:rPr>
          <w14:ligatures w14:val="standardContextual"/>
        </w:rPr>
        <w:tab/>
        <w:t>7</w:t>
      </w:r>
    </w:p>
    <w:p w14:paraId="6FED617B" w14:textId="4D1FE100" w:rsidR="00026E11" w:rsidRPr="0045311F" w:rsidRDefault="00026E11" w:rsidP="00A5406F">
      <w:pPr>
        <w:tabs>
          <w:tab w:val="left" w:pos="432"/>
          <w:tab w:val="right" w:leader="dot" w:pos="9216"/>
        </w:tabs>
        <w:spacing w:after="160"/>
        <w:rPr>
          <w14:ligatures w14:val="standardContextual"/>
        </w:rPr>
      </w:pPr>
      <w:r w:rsidRPr="0045311F">
        <w:rPr>
          <w14:ligatures w14:val="standardContextual"/>
        </w:rPr>
        <w:t>J</w:t>
      </w:r>
      <w:r w:rsidR="00A5406F" w:rsidRPr="0045311F">
        <w:rPr>
          <w14:ligatures w14:val="standardContextual"/>
        </w:rPr>
        <w:t>.</w:t>
      </w:r>
      <w:r w:rsidR="00A5406F" w:rsidRPr="0045311F">
        <w:rPr>
          <w14:ligatures w14:val="standardContextual"/>
        </w:rPr>
        <w:tab/>
      </w:r>
      <w:r w:rsidRPr="0045311F">
        <w:rPr>
          <w14:ligatures w14:val="standardContextual"/>
        </w:rPr>
        <w:t>REPORTING</w:t>
      </w:r>
      <w:r w:rsidRPr="0045311F">
        <w:rPr>
          <w14:ligatures w14:val="standardContextual"/>
        </w:rPr>
        <w:tab/>
        <w:t>7</w:t>
      </w:r>
    </w:p>
    <w:p w14:paraId="00C19E54" w14:textId="66F2DAF9" w:rsidR="00026E11" w:rsidRPr="0045311F" w:rsidRDefault="00026E11" w:rsidP="00A5406F">
      <w:pPr>
        <w:tabs>
          <w:tab w:val="left" w:pos="432"/>
          <w:tab w:val="right" w:leader="dot" w:pos="9216"/>
        </w:tabs>
        <w:spacing w:after="160"/>
        <w:rPr>
          <w14:ligatures w14:val="standardContextual"/>
        </w:rPr>
      </w:pPr>
      <w:r w:rsidRPr="0045311F">
        <w:rPr>
          <w14:ligatures w14:val="standardContextual"/>
        </w:rPr>
        <w:t>K</w:t>
      </w:r>
      <w:r w:rsidR="00A5406F" w:rsidRPr="0045311F">
        <w:rPr>
          <w14:ligatures w14:val="standardContextual"/>
        </w:rPr>
        <w:t>.</w:t>
      </w:r>
      <w:r w:rsidR="00A5406F" w:rsidRPr="0045311F">
        <w:rPr>
          <w14:ligatures w14:val="standardContextual"/>
        </w:rPr>
        <w:tab/>
      </w:r>
      <w:r w:rsidRPr="0045311F">
        <w:rPr>
          <w14:ligatures w14:val="standardContextual"/>
        </w:rPr>
        <w:t>COMPLIANCE ASSESSMENT</w:t>
      </w:r>
      <w:r w:rsidRPr="0045311F">
        <w:rPr>
          <w14:ligatures w14:val="standardContextual"/>
        </w:rPr>
        <w:tab/>
        <w:t>8</w:t>
      </w:r>
    </w:p>
    <w:p w14:paraId="1EE3ACB2" w14:textId="5C29C115" w:rsidR="00026E11" w:rsidRPr="0045311F" w:rsidRDefault="00026E11" w:rsidP="00A5406F">
      <w:pPr>
        <w:tabs>
          <w:tab w:val="left" w:pos="432"/>
          <w:tab w:val="right" w:leader="dot" w:pos="9216"/>
        </w:tabs>
        <w:spacing w:after="160"/>
        <w:rPr>
          <w14:ligatures w14:val="standardContextual"/>
        </w:rPr>
      </w:pPr>
      <w:r w:rsidRPr="0045311F">
        <w:rPr>
          <w14:ligatures w14:val="standardContextual"/>
        </w:rPr>
        <w:t>L</w:t>
      </w:r>
      <w:r w:rsidR="00A5406F" w:rsidRPr="0045311F">
        <w:rPr>
          <w14:ligatures w14:val="standardContextual"/>
        </w:rPr>
        <w:t>.</w:t>
      </w:r>
      <w:r w:rsidR="00A5406F" w:rsidRPr="0045311F">
        <w:rPr>
          <w14:ligatures w14:val="standardContextual"/>
        </w:rPr>
        <w:tab/>
      </w:r>
      <w:r w:rsidRPr="0045311F">
        <w:rPr>
          <w14:ligatures w14:val="standardContextual"/>
        </w:rPr>
        <w:t>TERMINATION</w:t>
      </w:r>
      <w:r w:rsidRPr="0045311F">
        <w:rPr>
          <w14:ligatures w14:val="standardContextual"/>
        </w:rPr>
        <w:tab/>
        <w:t>8</w:t>
      </w:r>
    </w:p>
    <w:p w14:paraId="1F64FAA4" w14:textId="6576BCB5" w:rsidR="00026E11" w:rsidRPr="0045311F" w:rsidRDefault="00026E11" w:rsidP="00A5406F">
      <w:pPr>
        <w:tabs>
          <w:tab w:val="left" w:pos="432"/>
          <w:tab w:val="right" w:leader="dot" w:pos="9216"/>
        </w:tabs>
        <w:spacing w:after="160"/>
        <w:rPr>
          <w14:ligatures w14:val="standardContextual"/>
        </w:rPr>
      </w:pPr>
      <w:r w:rsidRPr="0045311F">
        <w:rPr>
          <w14:ligatures w14:val="standardContextual"/>
        </w:rPr>
        <w:t>M</w:t>
      </w:r>
      <w:r w:rsidR="00A5406F" w:rsidRPr="0045311F">
        <w:rPr>
          <w14:ligatures w14:val="standardContextual"/>
        </w:rPr>
        <w:t>.</w:t>
      </w:r>
      <w:r w:rsidR="00A5406F" w:rsidRPr="0045311F">
        <w:rPr>
          <w14:ligatures w14:val="standardContextual"/>
        </w:rPr>
        <w:tab/>
      </w:r>
      <w:r w:rsidRPr="0045311F">
        <w:rPr>
          <w14:ligatures w14:val="standardContextual"/>
        </w:rPr>
        <w:t>CERTIFICATION</w:t>
      </w:r>
      <w:r w:rsidRPr="0045311F">
        <w:rPr>
          <w14:ligatures w14:val="standardContextual"/>
        </w:rPr>
        <w:tab/>
        <w:t>9</w:t>
      </w:r>
    </w:p>
    <w:p w14:paraId="7FF0199D" w14:textId="0B078474" w:rsidR="00026E11" w:rsidRPr="0045311F" w:rsidRDefault="00026E11" w:rsidP="00A5406F">
      <w:pPr>
        <w:tabs>
          <w:tab w:val="left" w:pos="432"/>
          <w:tab w:val="right" w:leader="dot" w:pos="9216"/>
        </w:tabs>
        <w:spacing w:after="160"/>
        <w:rPr>
          <w14:ligatures w14:val="standardContextual"/>
        </w:rPr>
      </w:pPr>
      <w:r w:rsidRPr="0045311F">
        <w:rPr>
          <w14:ligatures w14:val="standardContextual"/>
        </w:rPr>
        <w:t>N</w:t>
      </w:r>
      <w:r w:rsidR="00A5406F" w:rsidRPr="0045311F">
        <w:rPr>
          <w14:ligatures w14:val="standardContextual"/>
        </w:rPr>
        <w:t>.</w:t>
      </w:r>
      <w:r w:rsidR="00A5406F" w:rsidRPr="0045311F">
        <w:rPr>
          <w14:ligatures w14:val="standardContextual"/>
        </w:rPr>
        <w:tab/>
      </w:r>
      <w:r w:rsidRPr="0045311F">
        <w:rPr>
          <w14:ligatures w14:val="standardContextual"/>
        </w:rPr>
        <w:t>APPROVALS</w:t>
      </w:r>
      <w:r w:rsidRPr="0045311F">
        <w:rPr>
          <w14:ligatures w14:val="standardContextual"/>
        </w:rPr>
        <w:tab/>
        <w:t>9</w:t>
      </w:r>
    </w:p>
    <w:p w14:paraId="39138ECA" w14:textId="5067D044" w:rsidR="00026E11" w:rsidRPr="0045311F" w:rsidRDefault="00026E11" w:rsidP="00A5406F">
      <w:pPr>
        <w:tabs>
          <w:tab w:val="left" w:pos="432"/>
          <w:tab w:val="right" w:leader="dot" w:pos="9216"/>
        </w:tabs>
        <w:spacing w:after="160"/>
        <w:rPr>
          <w14:ligatures w14:val="standardContextual"/>
        </w:rPr>
      </w:pPr>
      <w:r w:rsidRPr="0045311F">
        <w:rPr>
          <w14:ligatures w14:val="standardContextual"/>
        </w:rPr>
        <w:t>O</w:t>
      </w:r>
      <w:r w:rsidR="00A5406F" w:rsidRPr="0045311F">
        <w:rPr>
          <w14:ligatures w14:val="standardContextual"/>
        </w:rPr>
        <w:t>.</w:t>
      </w:r>
      <w:r w:rsidR="00A5406F" w:rsidRPr="0045311F">
        <w:rPr>
          <w14:ligatures w14:val="standardContextual"/>
        </w:rPr>
        <w:tab/>
      </w:r>
      <w:r w:rsidRPr="0045311F">
        <w:rPr>
          <w14:ligatures w14:val="standardContextual"/>
        </w:rPr>
        <w:t>INDIVIDUAL SIGNATORY PAGE</w:t>
      </w:r>
      <w:r w:rsidRPr="0045311F">
        <w:rPr>
          <w14:ligatures w14:val="standardContextual"/>
        </w:rPr>
        <w:tab/>
        <w:t>10</w:t>
      </w:r>
    </w:p>
    <w:p w14:paraId="3E59A915" w14:textId="082947AF" w:rsidR="00026E11" w:rsidRPr="0045311F" w:rsidRDefault="00026E11" w:rsidP="00A5406F">
      <w:pPr>
        <w:tabs>
          <w:tab w:val="left" w:pos="432"/>
          <w:tab w:val="right" w:leader="dot" w:pos="9216"/>
        </w:tabs>
        <w:spacing w:after="160"/>
        <w:rPr>
          <w14:ligatures w14:val="standardContextual"/>
        </w:rPr>
      </w:pPr>
      <w:r w:rsidRPr="0045311F">
        <w:rPr>
          <w14:ligatures w14:val="standardContextual"/>
        </w:rPr>
        <w:t>P</w:t>
      </w:r>
      <w:r w:rsidR="00A5406F" w:rsidRPr="0045311F">
        <w:rPr>
          <w14:ligatures w14:val="standardContextual"/>
        </w:rPr>
        <w:t>.</w:t>
      </w:r>
      <w:r w:rsidR="00A5406F" w:rsidRPr="0045311F">
        <w:rPr>
          <w14:ligatures w14:val="standardContextual"/>
        </w:rPr>
        <w:tab/>
      </w:r>
      <w:r w:rsidRPr="0045311F">
        <w:rPr>
          <w14:ligatures w14:val="standardContextual"/>
        </w:rPr>
        <w:t>INTERNAL SELF AUDIT CHECKLIST</w:t>
      </w:r>
      <w:r w:rsidRPr="0045311F">
        <w:rPr>
          <w14:ligatures w14:val="standardContextual"/>
        </w:rPr>
        <w:tab/>
        <w:t>11</w:t>
      </w:r>
    </w:p>
    <w:p w14:paraId="4BB59761" w14:textId="763273F4" w:rsidR="00026E11" w:rsidRPr="0045311F" w:rsidRDefault="00D64FCB" w:rsidP="00026E11">
      <w:pPr>
        <w:pStyle w:val="TOC1"/>
        <w:tabs>
          <w:tab w:val="left" w:pos="480"/>
          <w:tab w:val="right" w:leader="dot" w:pos="9350"/>
        </w:tabs>
        <w:rPr>
          <w:rFonts w:eastAsiaTheme="minorEastAsia"/>
          <w:noProof/>
          <w14:ligatures w14:val="standardContextual"/>
        </w:rPr>
      </w:pPr>
      <w:r w:rsidRPr="0045311F">
        <w:fldChar w:fldCharType="begin"/>
      </w:r>
      <w:r w:rsidRPr="0045311F">
        <w:instrText xml:space="preserve"> TOC \o "1-1" \h \z \u </w:instrText>
      </w:r>
      <w:r w:rsidRPr="0045311F">
        <w:fldChar w:fldCharType="separate"/>
      </w:r>
    </w:p>
    <w:p w14:paraId="31794690" w14:textId="77777777" w:rsidR="00026E11" w:rsidRPr="0045311F" w:rsidRDefault="00026E11">
      <w:pPr>
        <w:pStyle w:val="TOC1"/>
        <w:tabs>
          <w:tab w:val="left" w:pos="480"/>
          <w:tab w:val="right" w:leader="dot" w:pos="9350"/>
        </w:tabs>
        <w:rPr>
          <w:rFonts w:eastAsiaTheme="minorEastAsia"/>
          <w:noProof/>
          <w14:ligatures w14:val="standardContextual"/>
        </w:rPr>
        <w:sectPr w:rsidR="00026E11" w:rsidRPr="0045311F" w:rsidSect="00026E11">
          <w:type w:val="continuous"/>
          <w:pgSz w:w="12240" w:h="15840"/>
          <w:pgMar w:top="1440" w:right="1440" w:bottom="1440" w:left="1440" w:header="720" w:footer="720" w:gutter="0"/>
          <w:cols w:space="720"/>
          <w:docGrid w:linePitch="360"/>
        </w:sectPr>
      </w:pPr>
    </w:p>
    <w:p w14:paraId="6F6146F2" w14:textId="5AD22024" w:rsidR="00D64FCB" w:rsidRPr="0045311F" w:rsidRDefault="00D64FCB">
      <w:pPr>
        <w:pStyle w:val="TOC1"/>
        <w:tabs>
          <w:tab w:val="left" w:pos="480"/>
          <w:tab w:val="right" w:leader="dot" w:pos="9350"/>
        </w:tabs>
        <w:rPr>
          <w:rFonts w:eastAsiaTheme="minorEastAsia"/>
          <w:noProof/>
          <w14:ligatures w14:val="standardContextual"/>
        </w:rPr>
      </w:pPr>
    </w:p>
    <w:p w14:paraId="65634E39" w14:textId="01EBA1F0" w:rsidR="00E152C1" w:rsidRDefault="00D64FCB">
      <w:pPr>
        <w:spacing w:after="160"/>
      </w:pPr>
      <w:r w:rsidRPr="0045311F">
        <w:fldChar w:fldCharType="end"/>
      </w:r>
      <w:r w:rsidR="00E152C1">
        <w:br w:type="page"/>
      </w:r>
    </w:p>
    <w:p w14:paraId="65EB9418" w14:textId="4B1B768C" w:rsidR="009D23FF" w:rsidRDefault="009D23FF" w:rsidP="00D22E7D">
      <w:r w:rsidRPr="009D23FF">
        <w:lastRenderedPageBreak/>
        <w:t>This Technology Control Plan (TCP) describes the procedures to protect certain export-controlled equipment, software, materials, technology, and technical data from transfer and access (oral, visual, electronic, physical, etc.) by unauthorized personnel, including non-U.S. Persons. These procedures include physical and information security, procurement, shipping/transporting, personnel screening, training and awareness, and compliance assessment. This TCP includes protocols to control the disposition of research project equipment, software, materials, and technical data.</w:t>
      </w:r>
    </w:p>
    <w:p w14:paraId="0BB57024" w14:textId="6285E747" w:rsidR="009D23FF" w:rsidRDefault="009D23FF" w:rsidP="00AD6EE0">
      <w:pPr>
        <w:pStyle w:val="Heading1"/>
      </w:pPr>
      <w:bookmarkStart w:id="0" w:name="_Toc196379370"/>
      <w:r>
        <w:t>COMMITMENT</w:t>
      </w:r>
      <w:bookmarkEnd w:id="0"/>
    </w:p>
    <w:p w14:paraId="563E77B0" w14:textId="0424FB48" w:rsidR="009D23FF" w:rsidRDefault="009D23FF" w:rsidP="009D23FF">
      <w:pPr>
        <w:pStyle w:val="TCP-NormBelowH1"/>
      </w:pPr>
      <w:r w:rsidRPr="009D23FF">
        <w:t>It is University of Arizona policy to comply with all United States export control laws and regulations, including the Export Administration Regulations (EAR), the International Traffic in Arms Regulations (ITAR), and the Office of Foreign Assets Control (OFAC). Export Control is responsible for the implementation and monitoring of TCPs. The Director of Export Control is the University’s primary</w:t>
      </w:r>
      <w:r w:rsidR="001752A9" w:rsidRPr="00655BEE">
        <w:t xml:space="preserve"> </w:t>
      </w:r>
      <w:hyperlink r:id="rId14" w:tooltip="CFR § 120.67" w:history="1">
        <w:r w:rsidR="001752A9" w:rsidRPr="00455356">
          <w:rPr>
            <w:rStyle w:val="Hyperlink"/>
          </w:rPr>
          <w:t>Empowered Official</w:t>
        </w:r>
      </w:hyperlink>
      <w:r w:rsidRPr="009D23FF">
        <w:t>.</w:t>
      </w:r>
    </w:p>
    <w:p w14:paraId="06F8B6A1" w14:textId="48C18AC4" w:rsidR="009D23FF" w:rsidRDefault="009D23FF" w:rsidP="009D23FF">
      <w:pPr>
        <w:pStyle w:val="Heading1"/>
      </w:pPr>
      <w:bookmarkStart w:id="1" w:name="_Toc196379371"/>
      <w:r>
        <w:t>DESCRIPTION</w:t>
      </w:r>
      <w:bookmarkEnd w:id="1"/>
    </w:p>
    <w:p w14:paraId="0E8302E7" w14:textId="77777777" w:rsidR="009D23FF" w:rsidRDefault="009D23FF" w:rsidP="007511BF">
      <w:pPr>
        <w:pStyle w:val="TCP-NormBelowH1"/>
      </w:pPr>
      <w:r>
        <w:t>The protocols described in this TCP apply to the items listed below that are specific to this Control Plan:</w:t>
      </w:r>
    </w:p>
    <w:p w14:paraId="5313052C" w14:textId="2920043B" w:rsidR="009D23FF" w:rsidRDefault="009D23FF" w:rsidP="00F910D0">
      <w:pPr>
        <w:pStyle w:val="TCP-Bullet1"/>
      </w:pPr>
      <w:r>
        <w:t>Projects</w:t>
      </w:r>
    </w:p>
    <w:p w14:paraId="1BBA5E1A" w14:textId="4C4F190F" w:rsidR="009D23FF" w:rsidRDefault="009D23FF" w:rsidP="000F2E3F">
      <w:pPr>
        <w:pStyle w:val="TCP-Bullet1"/>
      </w:pPr>
      <w:r>
        <w:t>Agreements (NDAs, proposals)</w:t>
      </w:r>
    </w:p>
    <w:p w14:paraId="57B8BB40" w14:textId="1181352F" w:rsidR="009D23FF" w:rsidRDefault="009D23FF" w:rsidP="000F2E3F">
      <w:pPr>
        <w:pStyle w:val="TCP-Bullet1"/>
      </w:pPr>
      <w:r>
        <w:t>Data</w:t>
      </w:r>
    </w:p>
    <w:p w14:paraId="64F45BBE" w14:textId="24E212A9" w:rsidR="009D23FF" w:rsidRDefault="009D23FF" w:rsidP="000F2E3F">
      <w:pPr>
        <w:pStyle w:val="TCP-Bullet1"/>
      </w:pPr>
      <w:r>
        <w:t>Equipment</w:t>
      </w:r>
    </w:p>
    <w:p w14:paraId="0D706B88" w14:textId="0FF294EB" w:rsidR="009D23FF" w:rsidRDefault="009D23FF" w:rsidP="000F2E3F">
      <w:pPr>
        <w:pStyle w:val="TCP-Bullet1"/>
      </w:pPr>
      <w:r>
        <w:t>TCP Personnel</w:t>
      </w:r>
    </w:p>
    <w:p w14:paraId="2CD9FC47" w14:textId="6847C5B3" w:rsidR="009D23FF" w:rsidRDefault="009D23FF" w:rsidP="000F2E3F">
      <w:pPr>
        <w:pStyle w:val="TCP-Bullet1"/>
      </w:pPr>
      <w:r>
        <w:t>Research activity locations (offices, labs, buildings, chemical storage)</w:t>
      </w:r>
    </w:p>
    <w:p w14:paraId="41AFE84A" w14:textId="24784510" w:rsidR="009D23FF" w:rsidRDefault="009D23FF" w:rsidP="000F2E3F">
      <w:pPr>
        <w:pStyle w:val="TCP-Bullet1"/>
      </w:pPr>
      <w:r>
        <w:t>Licenses and exceptions</w:t>
      </w:r>
    </w:p>
    <w:p w14:paraId="146F3714" w14:textId="77777777" w:rsidR="009D23FF" w:rsidRDefault="009D23FF" w:rsidP="00650846">
      <w:pPr>
        <w:pStyle w:val="TCP-NormBelowH1"/>
      </w:pPr>
      <w:r>
        <w:t>Specific items are documented in the Agiloft Data Management System (Agiloft) where they can be viewed by authorized individuals.</w:t>
      </w:r>
    </w:p>
    <w:p w14:paraId="48857645" w14:textId="63668409" w:rsidR="00917DB5" w:rsidRDefault="009D23FF" w:rsidP="00650846">
      <w:pPr>
        <w:pStyle w:val="TCP-NormBelowH1"/>
      </w:pPr>
      <w:r>
        <w:t>Please communicate any changes to Export Control (</w:t>
      </w:r>
      <w:hyperlink r:id="rId15" w:history="1">
        <w:r w:rsidR="007511BF">
          <w:rPr>
            <w:rStyle w:val="Hyperlink"/>
          </w:rPr>
          <w:t>export@arizona.edu</w:t>
        </w:r>
      </w:hyperlink>
      <w:r>
        <w:t>).</w:t>
      </w:r>
    </w:p>
    <w:p w14:paraId="68C886FA" w14:textId="677B836C" w:rsidR="009D23FF" w:rsidRDefault="00A9500F" w:rsidP="00A9500F">
      <w:pPr>
        <w:pStyle w:val="Heading1"/>
      </w:pPr>
      <w:bookmarkStart w:id="2" w:name="_Toc196379372"/>
      <w:r>
        <w:t>PHYSICAL SECURITY</w:t>
      </w:r>
      <w:bookmarkEnd w:id="2"/>
    </w:p>
    <w:p w14:paraId="4313385F" w14:textId="5BC6A2DD" w:rsidR="009D23FF" w:rsidRDefault="00A9500F" w:rsidP="00A9500F">
      <w:pPr>
        <w:pStyle w:val="TCP-NormBelowH1"/>
      </w:pPr>
      <w:r w:rsidRPr="00A9500F">
        <w:t>University of Arizona policy requires all researchers to appropriately protect export-controlled equipment, materials, software, technology, and technical data. Individuals who have signed this TCP are responsible for the secure maintenance and protection of ALL export-controlled equipment, materials, software, technology, and technical data as follows:</w:t>
      </w:r>
    </w:p>
    <w:p w14:paraId="140CBA4F" w14:textId="5BC1B23B" w:rsidR="00A9500F" w:rsidRDefault="00A9500F" w:rsidP="00922D3E">
      <w:pPr>
        <w:pStyle w:val="Heading2"/>
        <w:keepNext/>
      </w:pPr>
      <w:r w:rsidRPr="000019E1">
        <w:lastRenderedPageBreak/>
        <w:t>LOCATIONS</w:t>
      </w:r>
    </w:p>
    <w:p w14:paraId="475416DB" w14:textId="77777777" w:rsidR="00A9500F" w:rsidRPr="007A0CD1" w:rsidRDefault="00A9500F" w:rsidP="007A0CD1">
      <w:pPr>
        <w:pStyle w:val="TCP-NormBelowH2"/>
      </w:pPr>
      <w:r w:rsidRPr="007A0CD1">
        <w:t>Provide Export Control with the names of individuals who have access to research activity locations specific to this TCP.</w:t>
      </w:r>
    </w:p>
    <w:p w14:paraId="7FFDA533" w14:textId="77777777" w:rsidR="00A9500F" w:rsidRPr="007A0CD1" w:rsidRDefault="00A9500F" w:rsidP="007A0CD1">
      <w:pPr>
        <w:pStyle w:val="TCP-NormBelowH2"/>
      </w:pPr>
      <w:r w:rsidRPr="007A0CD1">
        <w:t>Regularly change cipher codes, key, and card accesses to avoid unauthorized access.</w:t>
      </w:r>
    </w:p>
    <w:p w14:paraId="59618E6E" w14:textId="40B786F8" w:rsidR="00A9500F" w:rsidRPr="007A0CD1" w:rsidRDefault="00A9500F" w:rsidP="007A0CD1">
      <w:pPr>
        <w:pStyle w:val="TCP-NormBelowH2"/>
      </w:pPr>
      <w:r w:rsidRPr="00431051">
        <w:rPr>
          <w:b/>
          <w:bCs/>
        </w:rPr>
        <w:t>NOTE:</w:t>
      </w:r>
      <w:r w:rsidRPr="007A0CD1">
        <w:t xml:space="preserve"> Take precautions to prevent unauthorized persons from overhearing discussions and/or meetings involving export-controlled data.</w:t>
      </w:r>
    </w:p>
    <w:p w14:paraId="1AE0793B" w14:textId="272B6D9E" w:rsidR="00EA63B7" w:rsidRDefault="00EA63B7" w:rsidP="000019E1">
      <w:pPr>
        <w:pStyle w:val="Heading2"/>
      </w:pPr>
      <w:r>
        <w:t>WORKSPACES</w:t>
      </w:r>
    </w:p>
    <w:p w14:paraId="30979318" w14:textId="40B0C9E8" w:rsidR="00EA63B7" w:rsidRPr="000F2E3F" w:rsidRDefault="00EA63B7" w:rsidP="000F2E3F">
      <w:pPr>
        <w:pStyle w:val="TCP-Bullet1"/>
      </w:pPr>
      <w:r w:rsidRPr="000F2E3F">
        <w:t xml:space="preserve">Close doors and post </w:t>
      </w:r>
      <w:r w:rsidRPr="00431051">
        <w:rPr>
          <w:b/>
          <w:bCs/>
        </w:rPr>
        <w:t xml:space="preserve">“Export Control Restricted: Unauthorized Non-U.S. Persons Not Permitted” </w:t>
      </w:r>
      <w:r w:rsidRPr="000F2E3F">
        <w:t>signs when export-controlled information and ITAR items are visible. (</w:t>
      </w:r>
      <w:hyperlink r:id="rId16" w:tooltip="Liaison Toolbox" w:history="1">
        <w:r w:rsidRPr="00431051">
          <w:rPr>
            <w:rStyle w:val="Hyperlink"/>
          </w:rPr>
          <w:t>download sign</w:t>
        </w:r>
      </w:hyperlink>
      <w:r w:rsidRPr="000F2E3F">
        <w:t>).</w:t>
      </w:r>
    </w:p>
    <w:p w14:paraId="41F2BE36" w14:textId="382E6344" w:rsidR="00EA63B7" w:rsidRDefault="00EA63B7" w:rsidP="000F2E3F">
      <w:pPr>
        <w:pStyle w:val="TCP-Bullet1"/>
      </w:pPr>
      <w:r w:rsidRPr="00E84EB0">
        <w:rPr>
          <w:b/>
          <w:bCs/>
        </w:rPr>
        <w:t>Secure</w:t>
      </w:r>
      <w:r>
        <w:t xml:space="preserve"> data, documents, and hard/flash drives in locked drawers or cabinets. </w:t>
      </w:r>
      <w:r w:rsidRPr="00E84EB0">
        <w:rPr>
          <w:b/>
          <w:bCs/>
        </w:rPr>
        <w:t xml:space="preserve">Only the individuals who sign this TCP may have access.  </w:t>
      </w:r>
    </w:p>
    <w:p w14:paraId="7872B04F" w14:textId="77777777" w:rsidR="00794AE5" w:rsidRDefault="00EA63B7" w:rsidP="000F2E3F">
      <w:pPr>
        <w:pStyle w:val="TCP-Bullet1"/>
      </w:pPr>
      <w:r w:rsidRPr="000F52CF">
        <w:rPr>
          <w:b/>
          <w:bCs/>
        </w:rPr>
        <w:t>Do not permit unauthorized non-U.S. Persons</w:t>
      </w:r>
      <w:r>
        <w:t xml:space="preserve"> entry when export-controlled information is visible without Export Control authorization. </w:t>
      </w:r>
    </w:p>
    <w:p w14:paraId="53F102BE" w14:textId="77777777" w:rsidR="00794AE5" w:rsidRDefault="00794AE5" w:rsidP="000019E1">
      <w:pPr>
        <w:pStyle w:val="Heading2"/>
      </w:pPr>
      <w:r>
        <w:t>SHARED SPACES</w:t>
      </w:r>
    </w:p>
    <w:p w14:paraId="08E9BABF" w14:textId="6003145B" w:rsidR="00794AE5" w:rsidRPr="00794AE5" w:rsidRDefault="00794AE5" w:rsidP="007A0CD1">
      <w:pPr>
        <w:pStyle w:val="TCP-NormBelowH2"/>
      </w:pPr>
      <w:r w:rsidRPr="00794AE5">
        <w:rPr>
          <w:b/>
          <w:bCs/>
        </w:rPr>
        <w:t>Establish time-blocks</w:t>
      </w:r>
      <w:r>
        <w:t xml:space="preserve"> for shared locations with non-U.S. Persons who are not authorized to access export-controlled data related to this TCP/project. During that designated time, unauthorized non-U.S. Persons cannot access the room. Distribute the time-block calendar to all persons who have access and post in the room.</w:t>
      </w:r>
    </w:p>
    <w:p w14:paraId="48B65CA2" w14:textId="6C898DA3" w:rsidR="002A3BA6" w:rsidRDefault="002A3BA6" w:rsidP="000019E1">
      <w:pPr>
        <w:pStyle w:val="Heading2"/>
      </w:pPr>
      <w:r>
        <w:t>VISITORS</w:t>
      </w:r>
    </w:p>
    <w:p w14:paraId="170C95AF" w14:textId="77777777" w:rsidR="002A3BA6" w:rsidRDefault="002A3BA6" w:rsidP="007A0CD1">
      <w:pPr>
        <w:pStyle w:val="TCP-NormBelowH2"/>
      </w:pPr>
      <w:r>
        <w:t>When visitors enter a workspace where export-controlled information is visible (computer screen, white-board, desktop, etc.):</w:t>
      </w:r>
    </w:p>
    <w:p w14:paraId="58D72474" w14:textId="6E249044" w:rsidR="002A3BA6" w:rsidRPr="000F2E3F" w:rsidRDefault="002A3BA6" w:rsidP="000F2E3F">
      <w:pPr>
        <w:pStyle w:val="TCP-Bullet1"/>
      </w:pPr>
      <w:r w:rsidRPr="000F2E3F">
        <w:t>Confirm visitors are U.S. persons prior to allowing entry.</w:t>
      </w:r>
    </w:p>
    <w:p w14:paraId="509E53BA" w14:textId="776284DB" w:rsidR="002A3BA6" w:rsidRPr="000F2E3F" w:rsidRDefault="002A3BA6" w:rsidP="000F2E3F">
      <w:pPr>
        <w:pStyle w:val="TCP-Bullet1"/>
      </w:pPr>
      <w:r w:rsidRPr="000F2E3F">
        <w:t xml:space="preserve">Conduct </w:t>
      </w:r>
      <w:hyperlink r:id="rId17" w:tooltip="RPS Procedures" w:history="1">
        <w:r w:rsidR="000536DF" w:rsidRPr="001E5C4A">
          <w:rPr>
            <w:rStyle w:val="Hyperlink"/>
          </w:rPr>
          <w:t>Restricted Party Screening</w:t>
        </w:r>
      </w:hyperlink>
      <w:r w:rsidR="000536DF">
        <w:t xml:space="preserve"> (RPS) </w:t>
      </w:r>
      <w:r w:rsidRPr="000F2E3F">
        <w:t>on non-UA visitors prior to allowing entry.</w:t>
      </w:r>
    </w:p>
    <w:p w14:paraId="64FEDB63" w14:textId="06830B69" w:rsidR="002A3BA6" w:rsidRPr="000F2E3F" w:rsidRDefault="002A3BA6" w:rsidP="000F2E3F">
      <w:pPr>
        <w:pStyle w:val="TCP-Bullet1"/>
      </w:pPr>
      <w:r w:rsidRPr="000F2E3F">
        <w:t xml:space="preserve">Use and maintain </w:t>
      </w:r>
      <w:hyperlink r:id="rId18" w:tooltip="Liaison Toolbox" w:history="1">
        <w:r w:rsidR="003A31C5" w:rsidRPr="00CC00C0">
          <w:rPr>
            <w:rStyle w:val="Hyperlink"/>
          </w:rPr>
          <w:t>visitor logs</w:t>
        </w:r>
      </w:hyperlink>
      <w:r w:rsidRPr="000F2E3F">
        <w:t xml:space="preserve"> to record </w:t>
      </w:r>
      <w:r w:rsidRPr="00223743">
        <w:rPr>
          <w:i/>
          <w:iCs/>
        </w:rPr>
        <w:t>physical</w:t>
      </w:r>
      <w:r w:rsidRPr="000F2E3F">
        <w:t xml:space="preserve"> access by non-project personnel.</w:t>
      </w:r>
    </w:p>
    <w:p w14:paraId="2ACE2B11" w14:textId="6D9B7D8D" w:rsidR="002A3BA6" w:rsidRPr="000F2E3F" w:rsidRDefault="002A3BA6" w:rsidP="000F2E3F">
      <w:pPr>
        <w:pStyle w:val="TCP-Bullet1"/>
      </w:pPr>
      <w:r w:rsidRPr="000F2E3F">
        <w:t>Project personnel will escort visitors.</w:t>
      </w:r>
    </w:p>
    <w:p w14:paraId="5F7B01D7" w14:textId="3CE32A60" w:rsidR="00552A7F" w:rsidRDefault="00552A7F" w:rsidP="00431051">
      <w:pPr>
        <w:pStyle w:val="Heading2"/>
        <w:keepNext/>
      </w:pPr>
      <w:r>
        <w:t>LABELS</w:t>
      </w:r>
    </w:p>
    <w:p w14:paraId="0D028E45" w14:textId="5BD0FB0F" w:rsidR="00552A7F" w:rsidRDefault="00552A7F" w:rsidP="000F2E3F">
      <w:pPr>
        <w:pStyle w:val="TCP-Bullet1"/>
      </w:pPr>
      <w:r w:rsidRPr="00BD6D3B">
        <w:rPr>
          <w:b/>
          <w:bCs/>
        </w:rPr>
        <w:t xml:space="preserve">Request that all sponsor-provided EAR/ITAR information is clearly labeled. Mark the cover page and page footers </w:t>
      </w:r>
      <w:r>
        <w:t xml:space="preserve">containing export-controlled information </w:t>
      </w:r>
      <w:r w:rsidRPr="00BD6D3B">
        <w:rPr>
          <w:b/>
          <w:bCs/>
        </w:rPr>
        <w:t>“ITAR/EAR-controlled: Do Not Distribute to Unauthorized Non-U.S. Persons.”</w:t>
      </w:r>
      <w:r w:rsidRPr="00552A7F">
        <w:t xml:space="preserve"> </w:t>
      </w:r>
      <w:r>
        <w:t xml:space="preserve"> </w:t>
      </w:r>
    </w:p>
    <w:p w14:paraId="36189587" w14:textId="63A3D553" w:rsidR="00552A7F" w:rsidRDefault="00552A7F" w:rsidP="000F2E3F">
      <w:pPr>
        <w:pStyle w:val="TCP-Bullet1"/>
      </w:pPr>
      <w:r w:rsidRPr="000019E1">
        <w:rPr>
          <w:b/>
          <w:bCs/>
        </w:rPr>
        <w:t>Label</w:t>
      </w:r>
      <w:r>
        <w:t xml:space="preserve"> ITAR controlled items “ITAR.”</w:t>
      </w:r>
    </w:p>
    <w:p w14:paraId="259C1EA5" w14:textId="506914F1" w:rsidR="00552A7F" w:rsidRDefault="00552A7F" w:rsidP="000F2E3F">
      <w:pPr>
        <w:pStyle w:val="TCP-Bullet1"/>
      </w:pPr>
      <w:r w:rsidRPr="000019E1">
        <w:rPr>
          <w:b/>
          <w:bCs/>
        </w:rPr>
        <w:lastRenderedPageBreak/>
        <w:t>Label</w:t>
      </w:r>
      <w:r>
        <w:t xml:space="preserve"> devices containing data (e.g., flash drives, back-up hard drives) “ITAR” or “EAR” as appropriate.</w:t>
      </w:r>
    </w:p>
    <w:p w14:paraId="5DE051FD" w14:textId="43328736" w:rsidR="000019E1" w:rsidRDefault="000019E1" w:rsidP="000019E1">
      <w:pPr>
        <w:pStyle w:val="Heading2"/>
      </w:pPr>
      <w:r>
        <w:t>PRINTING</w:t>
      </w:r>
    </w:p>
    <w:p w14:paraId="01B63DA4" w14:textId="77777777" w:rsidR="000019E1" w:rsidRDefault="000019E1" w:rsidP="007A0CD1">
      <w:pPr>
        <w:pStyle w:val="TCP-NormBelowH2"/>
      </w:pPr>
      <w:r>
        <w:t>Retrieve documents immediately.</w:t>
      </w:r>
    </w:p>
    <w:p w14:paraId="4767712D" w14:textId="098823D1" w:rsidR="000019E1" w:rsidRDefault="000019E1" w:rsidP="000019E1">
      <w:pPr>
        <w:pStyle w:val="Heading2"/>
      </w:pPr>
      <w:r>
        <w:t>DISPOSAL</w:t>
      </w:r>
    </w:p>
    <w:p w14:paraId="666DB8D1" w14:textId="77777777" w:rsidR="000019E1" w:rsidRDefault="000019E1" w:rsidP="007A0CD1">
      <w:pPr>
        <w:pStyle w:val="TCP-NormBelowH2"/>
      </w:pPr>
      <w:r>
        <w:t>Crosscut shred all controlled documents. When unavailable, use locked, university shred barrels.</w:t>
      </w:r>
    </w:p>
    <w:p w14:paraId="1F0CEFA0" w14:textId="1A58293B" w:rsidR="000019E1" w:rsidRDefault="000019E1" w:rsidP="007A0CD1">
      <w:pPr>
        <w:pStyle w:val="TCP-NormBelowH2"/>
      </w:pPr>
      <w:r>
        <w:t>Coordinate in advance with Export Control when disposing of export-controlled data on computers, portable digital media devices, or equipment.</w:t>
      </w:r>
    </w:p>
    <w:p w14:paraId="58B1686D" w14:textId="77777777" w:rsidR="00124ED0" w:rsidRDefault="00124ED0" w:rsidP="007A0CD1">
      <w:pPr>
        <w:pStyle w:val="TCPHeading2v2"/>
      </w:pPr>
      <w:r>
        <w:t xml:space="preserve">TRAVEL </w:t>
      </w:r>
    </w:p>
    <w:p w14:paraId="28FFF5F1" w14:textId="31FEF0F7" w:rsidR="00124ED0" w:rsidRPr="007A0CD1" w:rsidRDefault="00124ED0" w:rsidP="007A0CD1">
      <w:pPr>
        <w:pStyle w:val="TCP-NormBelowH2"/>
      </w:pPr>
      <w:r w:rsidRPr="007A0CD1">
        <w:t>International travel for university business should always be registered in the</w:t>
      </w:r>
      <w:r w:rsidR="006D7881">
        <w:t xml:space="preserve"> </w:t>
      </w:r>
      <w:hyperlink r:id="rId19" w:history="1">
        <w:r w:rsidR="006D7881">
          <w:rPr>
            <w:rStyle w:val="Hyperlink"/>
          </w:rPr>
          <w:t xml:space="preserve">U of </w:t>
        </w:r>
        <w:proofErr w:type="spellStart"/>
        <w:r w:rsidR="006D7881">
          <w:rPr>
            <w:rStyle w:val="Hyperlink"/>
          </w:rPr>
          <w:t>A</w:t>
        </w:r>
        <w:proofErr w:type="spellEnd"/>
        <w:r w:rsidR="006D7881">
          <w:rPr>
            <w:rStyle w:val="Hyperlink"/>
          </w:rPr>
          <w:t xml:space="preserve"> I</w:t>
        </w:r>
        <w:r w:rsidR="00491E9F">
          <w:rPr>
            <w:rStyle w:val="Hyperlink"/>
          </w:rPr>
          <w:t>nternational Travel Registry</w:t>
        </w:r>
      </w:hyperlink>
      <w:r w:rsidRPr="007A0CD1">
        <w:t>. Indicate you are on a TCP when completing the registration, even if traveling for an unrelated reason.</w:t>
      </w:r>
    </w:p>
    <w:p w14:paraId="260B5D4B" w14:textId="5B94C30B" w:rsidR="00A1237A" w:rsidRDefault="00124ED0" w:rsidP="007A0CD1">
      <w:pPr>
        <w:pStyle w:val="TCP-NormBelowH2"/>
      </w:pPr>
      <w:r w:rsidRPr="00124ED0">
        <w:rPr>
          <w:b/>
          <w:bCs/>
        </w:rPr>
        <w:t>If you plan to travel internationally with</w:t>
      </w:r>
      <w:r>
        <w:t xml:space="preserve"> export-controlled items/data, or to </w:t>
      </w:r>
      <w:r w:rsidRPr="00124ED0">
        <w:rPr>
          <w:b/>
          <w:bCs/>
        </w:rPr>
        <w:t>access</w:t>
      </w:r>
      <w:r>
        <w:t xml:space="preserve"> export-controlled information electronically (email, cloud storage, etc.), it may require prior federal authorization and/or other paperwork and documentation. Notify Export Control prior to travel for potential license determination. Licenses take time to obtain, therefore notification should be made as soon as possible.</w:t>
      </w:r>
    </w:p>
    <w:p w14:paraId="68E0F383" w14:textId="31093421" w:rsidR="00124ED0" w:rsidRDefault="00124ED0" w:rsidP="00124ED0">
      <w:pPr>
        <w:pStyle w:val="Heading1"/>
      </w:pPr>
      <w:bookmarkStart w:id="3" w:name="_Toc196379373"/>
      <w:r>
        <w:t>INFORMATION SECURITY</w:t>
      </w:r>
      <w:bookmarkEnd w:id="3"/>
    </w:p>
    <w:p w14:paraId="18EAC547" w14:textId="15D6A64A" w:rsidR="00124ED0" w:rsidRDefault="00124ED0" w:rsidP="00124ED0">
      <w:pPr>
        <w:pStyle w:val="TCP-NormBelowH1"/>
      </w:pPr>
      <w:r>
        <w:t>University of Arizona policy requires all researchers to appropriately secure export-controlled digital data. Individuals who have signed this TCP are responsible for the secure maintenance and protection of all export-controlled data and information.</w:t>
      </w:r>
    </w:p>
    <w:p w14:paraId="019F02B9" w14:textId="66B6295E" w:rsidR="00124ED0" w:rsidRDefault="00124ED0" w:rsidP="000F2E3F">
      <w:pPr>
        <w:pStyle w:val="TCP-Bullet1"/>
      </w:pPr>
      <w:r w:rsidRPr="00124ED0">
        <w:rPr>
          <w:b/>
          <w:bCs/>
        </w:rPr>
        <w:t>Lock and password protect devices</w:t>
      </w:r>
      <w:r>
        <w:t xml:space="preserve"> that contain export-controlled information.</w:t>
      </w:r>
    </w:p>
    <w:p w14:paraId="4C382316" w14:textId="4495BA5A" w:rsidR="00124ED0" w:rsidRDefault="00124ED0" w:rsidP="000F2E3F">
      <w:pPr>
        <w:pStyle w:val="TCP-Bullet1"/>
      </w:pPr>
      <w:r w:rsidRPr="00124ED0">
        <w:rPr>
          <w:b/>
          <w:bCs/>
        </w:rPr>
        <w:t>REGULARLY UPDATE SOFTWARE</w:t>
      </w:r>
      <w:r>
        <w:t xml:space="preserve"> on computers accessing export-controlled data with manufacturer provided patches.</w:t>
      </w:r>
    </w:p>
    <w:p w14:paraId="224C8F73" w14:textId="0F9D758F" w:rsidR="007A0CD1" w:rsidRPr="007A0CD1" w:rsidRDefault="00124ED0" w:rsidP="00431051">
      <w:pPr>
        <w:pStyle w:val="Heading2"/>
        <w:keepNext/>
        <w:numPr>
          <w:ilvl w:val="0"/>
          <w:numId w:val="15"/>
        </w:numPr>
      </w:pPr>
      <w:r w:rsidRPr="007A0CD1">
        <w:t>ENCRYPTION</w:t>
      </w:r>
    </w:p>
    <w:p w14:paraId="3CD74FFD" w14:textId="755DD5BC" w:rsidR="00124ED0" w:rsidRDefault="00124ED0" w:rsidP="000F2E3F">
      <w:pPr>
        <w:pStyle w:val="TCP-Bullet1"/>
      </w:pPr>
      <w:r>
        <w:t>Encrypt and password protect folders, files, and hard drives containing export-controlled data. Encrypt data while storing or transmitting.</w:t>
      </w:r>
    </w:p>
    <w:p w14:paraId="2BAF1359" w14:textId="6B42B36C" w:rsidR="00601E8A" w:rsidRDefault="00124ED0" w:rsidP="000F2E3F">
      <w:pPr>
        <w:pStyle w:val="TCP-Bullet1"/>
      </w:pPr>
      <w:r w:rsidRPr="00F910D0">
        <w:rPr>
          <w:b/>
          <w:bCs/>
        </w:rPr>
        <w:t>Encrypt removable storage devices containing controlled data</w:t>
      </w:r>
      <w:r>
        <w:t xml:space="preserve"> at the file/folder level or at the device level with </w:t>
      </w:r>
      <w:r w:rsidRPr="00B55B97">
        <w:rPr>
          <w:b/>
          <w:bCs/>
        </w:rPr>
        <w:t>FIPS 140-2 Level 2 or AES 256</w:t>
      </w:r>
      <w:r>
        <w:t xml:space="preserve"> standard encryption.</w:t>
      </w:r>
    </w:p>
    <w:p w14:paraId="6B1039B9" w14:textId="78EA2E91" w:rsidR="00601E8A" w:rsidRDefault="00601E8A" w:rsidP="000F2E3F">
      <w:pPr>
        <w:pStyle w:val="TCP-Bullet1"/>
      </w:pPr>
      <w:r w:rsidRPr="00601E8A">
        <w:rPr>
          <w:b/>
          <w:bCs/>
        </w:rPr>
        <w:t>Encrypt emails and attachments</w:t>
      </w:r>
      <w:r>
        <w:t xml:space="preserve"> containing export-controlled data (distributed or received).</w:t>
      </w:r>
    </w:p>
    <w:p w14:paraId="1BC4B3DE" w14:textId="569BB946" w:rsidR="00601E8A" w:rsidRPr="001C23B7" w:rsidRDefault="00601E8A" w:rsidP="001C23B7">
      <w:pPr>
        <w:pStyle w:val="TCP-Bullet2"/>
      </w:pPr>
      <w:r w:rsidRPr="001C23B7">
        <w:t xml:space="preserve">Provide passwords separately via </w:t>
      </w:r>
      <w:hyperlink r:id="rId20" w:tooltip="UA Stache" w:history="1">
        <w:r w:rsidR="008D725F">
          <w:rPr>
            <w:rStyle w:val="Hyperlink"/>
          </w:rPr>
          <w:t>Stache</w:t>
        </w:r>
      </w:hyperlink>
      <w:r w:rsidRPr="001C23B7">
        <w:t xml:space="preserve"> or similar secure method.</w:t>
      </w:r>
    </w:p>
    <w:p w14:paraId="1D40B3E8" w14:textId="77777777" w:rsidR="00601E8A" w:rsidRDefault="00601E8A" w:rsidP="001C23B7">
      <w:pPr>
        <w:pStyle w:val="TCP-Bullet2"/>
      </w:pPr>
      <w:r w:rsidRPr="00601E8A">
        <w:rPr>
          <w:b/>
          <w:bCs/>
        </w:rPr>
        <w:lastRenderedPageBreak/>
        <w:t>Indicate in the email subject</w:t>
      </w:r>
      <w:r>
        <w:t xml:space="preserve"> when the email or attachments contain export-controlled data.</w:t>
      </w:r>
    </w:p>
    <w:p w14:paraId="3B184A52" w14:textId="77777777" w:rsidR="00291B6C" w:rsidRDefault="00601E8A" w:rsidP="001C23B7">
      <w:pPr>
        <w:pStyle w:val="TCP-Bullet2"/>
      </w:pPr>
      <w:r w:rsidRPr="00291B6C">
        <w:rPr>
          <w:b/>
          <w:bCs/>
        </w:rPr>
        <w:t>Do not use student accounts to email controlled data</w:t>
      </w:r>
      <w:r>
        <w:t>, unless using a “CatWorks” account. Regular student email accounts do not provide adequate encryption.</w:t>
      </w:r>
    </w:p>
    <w:p w14:paraId="5C521DF1" w14:textId="3BEFF1A4" w:rsidR="00601E8A" w:rsidRDefault="00601E8A" w:rsidP="000F2E3F">
      <w:pPr>
        <w:pStyle w:val="TCP-Bullet1"/>
      </w:pPr>
      <w:r>
        <w:t xml:space="preserve">Refer to </w:t>
      </w:r>
      <w:hyperlink r:id="rId21" w:tooltip="Encryption Guidance" w:history="1">
        <w:r w:rsidRPr="00291B6C">
          <w:rPr>
            <w:rStyle w:val="Hyperlink"/>
          </w:rPr>
          <w:t>Encryption Guidance</w:t>
        </w:r>
      </w:hyperlink>
      <w:r>
        <w:t>.</w:t>
      </w:r>
    </w:p>
    <w:p w14:paraId="50442635" w14:textId="77777777" w:rsidR="007A0CD1" w:rsidRPr="00601E8A" w:rsidRDefault="00601E8A" w:rsidP="006849D8">
      <w:pPr>
        <w:pStyle w:val="Heading2"/>
      </w:pPr>
      <w:r w:rsidRPr="00291B6C">
        <w:t>REMOTE WORK AND OFF-CAMPUS DATA ACCESS</w:t>
      </w:r>
    </w:p>
    <w:p w14:paraId="01F53109" w14:textId="4B096617" w:rsidR="00601E8A" w:rsidRPr="007A0CD1" w:rsidRDefault="00601E8A" w:rsidP="007A0CD1">
      <w:pPr>
        <w:pStyle w:val="TCP-NormBelowH2"/>
      </w:pPr>
      <w:r w:rsidRPr="007A0CD1">
        <w:t>Accessing export-controlled data off-campus has increased risks, which include:</w:t>
      </w:r>
    </w:p>
    <w:p w14:paraId="3666D6E6" w14:textId="280614DD" w:rsidR="00601E8A" w:rsidRDefault="00601E8A" w:rsidP="00E27775">
      <w:pPr>
        <w:pStyle w:val="TCP-Bullet1"/>
      </w:pPr>
      <w:r>
        <w:t>Unknown levels of physical and cyber security.</w:t>
      </w:r>
    </w:p>
    <w:p w14:paraId="224F0AFA" w14:textId="4D48B7F8" w:rsidR="00601E8A" w:rsidRDefault="007A0CD1" w:rsidP="00E27775">
      <w:pPr>
        <w:pStyle w:val="TCP-Bullet1"/>
      </w:pPr>
      <w:r>
        <w:t>L</w:t>
      </w:r>
      <w:r w:rsidR="00601E8A">
        <w:t>imited University oversight of security levels.</w:t>
      </w:r>
    </w:p>
    <w:p w14:paraId="4D64E5FF" w14:textId="708D140B" w:rsidR="00601E8A" w:rsidRDefault="00601E8A" w:rsidP="00E27775">
      <w:pPr>
        <w:pStyle w:val="TCP-Bullet1"/>
      </w:pPr>
      <w:r>
        <w:t>Reduced awareness of a possible breach.</w:t>
      </w:r>
    </w:p>
    <w:p w14:paraId="32D844EC" w14:textId="627F6B6A" w:rsidR="00601E8A" w:rsidRDefault="00601E8A" w:rsidP="00E27775">
      <w:pPr>
        <w:pStyle w:val="TCP-Bullet1"/>
      </w:pPr>
      <w:r>
        <w:t>Greater potential for access by unauthorized individuals.</w:t>
      </w:r>
    </w:p>
    <w:p w14:paraId="2DD8F10B" w14:textId="77777777" w:rsidR="00601E8A" w:rsidRDefault="00601E8A" w:rsidP="007A0CD1">
      <w:pPr>
        <w:pStyle w:val="TCP-NormBelowH2"/>
      </w:pPr>
      <w:r>
        <w:t>Personnel working from any off-campus location must consider these risks and assume responsibility for mitigation. Individuals who have signed this TCP agree to apply security measures such as:</w:t>
      </w:r>
    </w:p>
    <w:p w14:paraId="76A40EA1" w14:textId="5A008C2F" w:rsidR="00601E8A" w:rsidRDefault="00601E8A" w:rsidP="000F2E3F">
      <w:pPr>
        <w:pStyle w:val="TCP-Bullet1"/>
      </w:pPr>
      <w:r>
        <w:t>Do not work with controlled data in public spaces.</w:t>
      </w:r>
    </w:p>
    <w:p w14:paraId="0ED23C50" w14:textId="620EC868" w:rsidR="00601E8A" w:rsidRDefault="00601E8A" w:rsidP="000F2E3F">
      <w:pPr>
        <w:pStyle w:val="TCP-Bullet1"/>
      </w:pPr>
      <w:r>
        <w:t>Do not use public wi-fi hotspots to access export-controlled technical data.</w:t>
      </w:r>
    </w:p>
    <w:p w14:paraId="32608C6D" w14:textId="6C2B15BF" w:rsidR="00601E8A" w:rsidRDefault="00601E8A" w:rsidP="000F2E3F">
      <w:pPr>
        <w:pStyle w:val="TCP-Bullet1"/>
      </w:pPr>
      <w:r>
        <w:t xml:space="preserve">Establish a UA VPN connection to access data. Only use </w:t>
      </w:r>
      <w:r w:rsidRPr="007A0CD1">
        <w:rPr>
          <w:b/>
          <w:bCs/>
        </w:rPr>
        <w:t>vpn.arizona.edu/full</w:t>
      </w:r>
      <w:r>
        <w:t xml:space="preserve"> unless otherwise detailed in the TCP.</w:t>
      </w:r>
    </w:p>
    <w:p w14:paraId="3CF7F063" w14:textId="4BEE23AB" w:rsidR="00601E8A" w:rsidRDefault="00601E8A" w:rsidP="000F2E3F">
      <w:pPr>
        <w:pStyle w:val="TCP-Bullet1"/>
      </w:pPr>
      <w:r>
        <w:t>Screen lock devices with a strong password.</w:t>
      </w:r>
    </w:p>
    <w:p w14:paraId="0ECDE80D" w14:textId="09DB2487" w:rsidR="00601E8A" w:rsidRDefault="00601E8A" w:rsidP="000F2E3F">
      <w:pPr>
        <w:pStyle w:val="TCP-Bullet1"/>
      </w:pPr>
      <w:r>
        <w:t>Do not permit other people in the room while reviewing data.</w:t>
      </w:r>
    </w:p>
    <w:p w14:paraId="0C4BE549" w14:textId="43888F21" w:rsidR="00601E8A" w:rsidRDefault="00601E8A" w:rsidP="000F2E3F">
      <w:pPr>
        <w:pStyle w:val="TCP-Bullet1"/>
      </w:pPr>
      <w:r>
        <w:t>Report any suspicious activity/theft to Export Control (</w:t>
      </w:r>
      <w:hyperlink r:id="rId22" w:history="1">
        <w:r w:rsidRPr="007A0CD1">
          <w:rPr>
            <w:rStyle w:val="Hyperlink"/>
          </w:rPr>
          <w:t>export@arizona.edu</w:t>
        </w:r>
      </w:hyperlink>
      <w:r>
        <w:t>) as soon as possible.</w:t>
      </w:r>
    </w:p>
    <w:p w14:paraId="4AAFDEF7" w14:textId="06BF0325" w:rsidR="00601E8A" w:rsidRPr="00601E8A" w:rsidRDefault="00601E8A" w:rsidP="000F2E3F">
      <w:pPr>
        <w:pStyle w:val="TCP-Bullet1"/>
      </w:pPr>
      <w:r>
        <w:t xml:space="preserve">Report any circumstances that increase the chance of unauthorized access to protected information, including non-U.S. Persons residing in or frequenting the location, to Export Control </w:t>
      </w:r>
      <w:r w:rsidR="007A0CD1">
        <w:t>(</w:t>
      </w:r>
      <w:hyperlink r:id="rId23" w:history="1">
        <w:r w:rsidR="007A0CD1" w:rsidRPr="007A0CD1">
          <w:rPr>
            <w:rStyle w:val="Hyperlink"/>
          </w:rPr>
          <w:t>export@arizona.edu</w:t>
        </w:r>
      </w:hyperlink>
      <w:r w:rsidR="007A0CD1">
        <w:t>)</w:t>
      </w:r>
      <w:r>
        <w:t>.</w:t>
      </w:r>
    </w:p>
    <w:p w14:paraId="45084C7E" w14:textId="77777777" w:rsidR="006849D8" w:rsidRDefault="006849D8" w:rsidP="006849D8">
      <w:pPr>
        <w:pStyle w:val="Heading2"/>
      </w:pPr>
      <w:r>
        <w:t>VIDEO CONFERENCES</w:t>
      </w:r>
    </w:p>
    <w:p w14:paraId="6A6B69BE" w14:textId="28FEC47C" w:rsidR="006849D8" w:rsidRDefault="006849D8" w:rsidP="006849D8">
      <w:pPr>
        <w:pStyle w:val="TCP-NormBelowH2"/>
      </w:pPr>
      <w:r w:rsidRPr="00340BCD">
        <w:rPr>
          <w:b/>
          <w:bCs/>
        </w:rPr>
        <w:t>Always enable security features</w:t>
      </w:r>
      <w:r>
        <w:t xml:space="preserve"> (e.g., passwords, do not record, etc.) when using video platforms to discuss controlled data. Do not enable AI or recording features. Refer to </w:t>
      </w:r>
      <w:hyperlink r:id="rId24" w:tooltip="CISA Guidance" w:history="1">
        <w:r w:rsidR="00F54143">
          <w:rPr>
            <w:rStyle w:val="Hyperlink"/>
          </w:rPr>
          <w:t>CISA G</w:t>
        </w:r>
        <w:r w:rsidR="009B1326">
          <w:rPr>
            <w:rStyle w:val="Hyperlink"/>
          </w:rPr>
          <w:t>uidance for Securing Video Conferencing</w:t>
        </w:r>
      </w:hyperlink>
      <w:r>
        <w:t>.</w:t>
      </w:r>
    </w:p>
    <w:p w14:paraId="35C49469" w14:textId="6C578267" w:rsidR="006849D8" w:rsidRDefault="006849D8" w:rsidP="00922D3E">
      <w:pPr>
        <w:pStyle w:val="Heading1"/>
        <w:keepNext/>
        <w:keepLines/>
      </w:pPr>
      <w:bookmarkStart w:id="4" w:name="_Toc196379374"/>
      <w:r>
        <w:lastRenderedPageBreak/>
        <w:t>PUBLICATIONS AND PRESENTATIONS</w:t>
      </w:r>
      <w:bookmarkEnd w:id="4"/>
    </w:p>
    <w:p w14:paraId="517E59AF" w14:textId="77777777" w:rsidR="006849D8" w:rsidRDefault="006849D8" w:rsidP="00922D3E">
      <w:pPr>
        <w:pStyle w:val="TCP-NormBelowH1"/>
        <w:keepNext/>
        <w:keepLines/>
      </w:pPr>
      <w:r>
        <w:t>Check the Project details for any Sponsor related publication restrictions or procedures.</w:t>
      </w:r>
    </w:p>
    <w:p w14:paraId="77436ABC" w14:textId="3A09D303" w:rsidR="00A1237A" w:rsidRDefault="006849D8" w:rsidP="00922D3E">
      <w:pPr>
        <w:pStyle w:val="TCP-NormBelowH1"/>
        <w:keepLines/>
      </w:pPr>
      <w:r>
        <w:t>Regardless of Sponsor requirements, technical data (ITAR) and technology (EAR) for controlled items must be published in accordance with the regulations. Export Control will review and provide guidance. All ITAR technical data will go through an external government approval process prior to publication/dissemination.</w:t>
      </w:r>
    </w:p>
    <w:p w14:paraId="7062982B" w14:textId="09E7F810" w:rsidR="006849D8" w:rsidRDefault="006849D8" w:rsidP="006849D8">
      <w:pPr>
        <w:pStyle w:val="Heading1"/>
      </w:pPr>
      <w:bookmarkStart w:id="5" w:name="_Toc196379375"/>
      <w:r>
        <w:t>PROCUREMENT</w:t>
      </w:r>
      <w:bookmarkEnd w:id="5"/>
    </w:p>
    <w:p w14:paraId="11749CCA" w14:textId="77777777" w:rsidR="006849D8" w:rsidRDefault="006849D8" w:rsidP="006849D8">
      <w:pPr>
        <w:pStyle w:val="TCP-NormBelowH1"/>
      </w:pPr>
      <w:r>
        <w:t>The procurement of certain export-controlled items such as parts, tooling, and equipment specifically designed, developed, configured, adapted, or modified for use with an export-controlled item must be purchased from suppliers and vendors who can certify compliance with U.S. export control laws and regulations.</w:t>
      </w:r>
    </w:p>
    <w:p w14:paraId="41AFABE7" w14:textId="6DBAEB41" w:rsidR="006849D8" w:rsidRDefault="006849D8" w:rsidP="000F2E3F">
      <w:pPr>
        <w:pStyle w:val="TCP-Bullet1"/>
      </w:pPr>
      <w:r>
        <w:t xml:space="preserve">Refer to </w:t>
      </w:r>
      <w:hyperlink r:id="rId25" w:tooltip="Purchasing and Shipping" w:history="1">
        <w:r w:rsidR="00B914C8">
          <w:rPr>
            <w:rStyle w:val="Hyperlink"/>
          </w:rPr>
          <w:t xml:space="preserve">Purchasing </w:t>
        </w:r>
        <w:r w:rsidR="00834FE7">
          <w:rPr>
            <w:rStyle w:val="Hyperlink"/>
          </w:rPr>
          <w:t>and</w:t>
        </w:r>
        <w:r w:rsidR="00B914C8">
          <w:rPr>
            <w:rStyle w:val="Hyperlink"/>
          </w:rPr>
          <w:t xml:space="preserve"> Shipping</w:t>
        </w:r>
      </w:hyperlink>
      <w:r>
        <w:t xml:space="preserve"> for specific guidance on processing University purchases.</w:t>
      </w:r>
    </w:p>
    <w:p w14:paraId="0B629171" w14:textId="6D69131E" w:rsidR="006849D8" w:rsidRDefault="006849D8" w:rsidP="000F2E3F">
      <w:pPr>
        <w:pStyle w:val="TCP-Bullet1"/>
      </w:pPr>
      <w:r>
        <w:t xml:space="preserve">Obtain signed </w:t>
      </w:r>
      <w:r w:rsidRPr="00E73D5D">
        <w:rPr>
          <w:i/>
          <w:iCs/>
        </w:rPr>
        <w:t>Vendor Certification</w:t>
      </w:r>
      <w:r>
        <w:t xml:space="preserve"> forms. Keep the original documentation on file and available for review by Export Control. See Export Control’s </w:t>
      </w:r>
      <w:hyperlink r:id="rId26" w:tooltip="Liaison Toolbox" w:history="1">
        <w:r w:rsidR="002E220F">
          <w:rPr>
            <w:rStyle w:val="Hyperlink"/>
          </w:rPr>
          <w:t>Liaison Toolbox</w:t>
        </w:r>
      </w:hyperlink>
      <w:r w:rsidR="002E220F">
        <w:t xml:space="preserve"> </w:t>
      </w:r>
      <w:r>
        <w:t xml:space="preserve">for </w:t>
      </w:r>
      <w:r w:rsidRPr="00E73D5D">
        <w:rPr>
          <w:i/>
          <w:iCs/>
        </w:rPr>
        <w:t>Vendor Certification</w:t>
      </w:r>
      <w:r>
        <w:t xml:space="preserve"> forms.</w:t>
      </w:r>
    </w:p>
    <w:p w14:paraId="5F724B54" w14:textId="035185B0" w:rsidR="006849D8" w:rsidRDefault="006849D8" w:rsidP="000F2E3F">
      <w:pPr>
        <w:pStyle w:val="TCP-Bullet1"/>
      </w:pPr>
      <w:r>
        <w:t xml:space="preserve">Run </w:t>
      </w:r>
      <w:hyperlink r:id="rId27" w:tooltip="RPS Procedures" w:history="1">
        <w:r w:rsidR="000536DF" w:rsidRPr="001E5C4A">
          <w:rPr>
            <w:rStyle w:val="Hyperlink"/>
          </w:rPr>
          <w:t>Restricted Party Screening</w:t>
        </w:r>
      </w:hyperlink>
      <w:r w:rsidR="000536DF">
        <w:t xml:space="preserve"> </w:t>
      </w:r>
      <w:r>
        <w:t xml:space="preserve">(RPS) on all vendors, including transactions paid by PCard. The University of Arizona will not do business with a vendor on a </w:t>
      </w:r>
      <w:r w:rsidR="005D10AA" w:rsidRPr="00E70DF6">
        <w:t>restricted parties list</w:t>
      </w:r>
      <w:r>
        <w:t>.</w:t>
      </w:r>
    </w:p>
    <w:p w14:paraId="26ED63FB" w14:textId="7454868C" w:rsidR="00601E8A" w:rsidRPr="00601E8A" w:rsidRDefault="006849D8" w:rsidP="000F2E3F">
      <w:pPr>
        <w:pStyle w:val="TCP-Bullet1"/>
      </w:pPr>
      <w:r>
        <w:t>Identify ITAR equipment on the Control Plan and label it “ITAR.” Only individuals who have signed this TCP are allowed access to ITAR-controlled equipment or items.</w:t>
      </w:r>
    </w:p>
    <w:p w14:paraId="25F776DA" w14:textId="62160D33" w:rsidR="00A1237A" w:rsidRDefault="000F2EC8" w:rsidP="00E70DF6">
      <w:pPr>
        <w:pStyle w:val="TCP-NormBelowH1"/>
        <w:ind w:left="1440"/>
        <w:rPr>
          <w:b/>
          <w:bCs/>
        </w:rPr>
      </w:pPr>
      <w:r w:rsidRPr="000F2EC8">
        <w:rPr>
          <w:b/>
          <w:bCs/>
        </w:rPr>
        <w:t>NOTE: If a vendor is a non-U.S. entity, the Vendor Certification form mentioned above is not applicable; however, an export license could be required prior to providing technical specifications to the vendor.</w:t>
      </w:r>
    </w:p>
    <w:p w14:paraId="13EF447F" w14:textId="71D02B4F" w:rsidR="000F2EC8" w:rsidRDefault="000F2EC8" w:rsidP="00431051">
      <w:pPr>
        <w:pStyle w:val="Heading1"/>
        <w:keepNext/>
      </w:pPr>
      <w:bookmarkStart w:id="6" w:name="_Toc196379376"/>
      <w:r>
        <w:t>SHIPPING/TRANSPORTING</w:t>
      </w:r>
      <w:bookmarkEnd w:id="6"/>
    </w:p>
    <w:p w14:paraId="5D237B86" w14:textId="77777777" w:rsidR="000F2EC8" w:rsidRDefault="000F2EC8" w:rsidP="000F2EC8">
      <w:pPr>
        <w:pStyle w:val="TCP-NormBelowH1"/>
      </w:pPr>
      <w:r>
        <w:t xml:space="preserve">When transporting documents, notes, materials, or encrypted export-controlled data, keep items secured and avoid stops at locations that are not included in the TCP. </w:t>
      </w:r>
    </w:p>
    <w:p w14:paraId="3546B725" w14:textId="542C4EA2" w:rsidR="000F2EC8" w:rsidRDefault="000F2EC8" w:rsidP="000F2E3F">
      <w:pPr>
        <w:pStyle w:val="TCP-Bullet1"/>
      </w:pPr>
      <w:r w:rsidRPr="000F2EC8">
        <w:rPr>
          <w:b/>
          <w:bCs/>
        </w:rPr>
        <w:t>Track</w:t>
      </w:r>
      <w:r>
        <w:t xml:space="preserve"> shipments of ITAR/EAR-documents or items. Confirm documents and items are labeled. Place items in an inner envelope/box/crate, etc. marked </w:t>
      </w:r>
      <w:r w:rsidRPr="000F2EC8">
        <w:rPr>
          <w:b/>
          <w:bCs/>
        </w:rPr>
        <w:t>“ITAR/EAR-CONTROLLED: NO NON-US PERSON ACCESS.”</w:t>
      </w:r>
      <w:r>
        <w:t xml:space="preserve"> Place inside an envelope, box, crate, or container for shipping or transporting with </w:t>
      </w:r>
      <w:r w:rsidRPr="000F2EC8">
        <w:rPr>
          <w:b/>
          <w:bCs/>
        </w:rPr>
        <w:t>no export-controlled markings</w:t>
      </w:r>
      <w:r>
        <w:t xml:space="preserve">. </w:t>
      </w:r>
    </w:p>
    <w:p w14:paraId="74ECDCC2" w14:textId="42D17CD6" w:rsidR="000F2EC8" w:rsidRDefault="000F2EC8" w:rsidP="000F2E3F">
      <w:pPr>
        <w:pStyle w:val="TCP-Bullet1"/>
      </w:pPr>
      <w:r>
        <w:t xml:space="preserve">Obtain documentation from the receiver on protocols confirming receipt of item by a U.S. Person or authorized non-U.S. Person. </w:t>
      </w:r>
    </w:p>
    <w:p w14:paraId="3DDDE1E8" w14:textId="79AEEB5D" w:rsidR="000F2EC8" w:rsidRPr="00060B89" w:rsidRDefault="000F2EC8" w:rsidP="000F2E3F">
      <w:pPr>
        <w:pStyle w:val="TCP-Bullet1"/>
        <w:rPr>
          <w:b/>
          <w:bCs/>
        </w:rPr>
      </w:pPr>
      <w:r w:rsidRPr="00060B89">
        <w:rPr>
          <w:b/>
          <w:bCs/>
        </w:rPr>
        <w:lastRenderedPageBreak/>
        <w:t xml:space="preserve">Coordinate with Export Control before shipping export-controlled items/data </w:t>
      </w:r>
      <w:r w:rsidRPr="00060B89">
        <w:rPr>
          <w:b/>
          <w:bCs/>
          <w:u w:val="single"/>
        </w:rPr>
        <w:t>internationally</w:t>
      </w:r>
      <w:r w:rsidRPr="00060B89">
        <w:rPr>
          <w:b/>
          <w:bCs/>
        </w:rPr>
        <w:t xml:space="preserve"> or transferring to </w:t>
      </w:r>
      <w:r w:rsidRPr="00060B89">
        <w:rPr>
          <w:b/>
          <w:bCs/>
          <w:u w:val="single"/>
        </w:rPr>
        <w:t>non-U.S. Persons</w:t>
      </w:r>
      <w:r w:rsidRPr="00060B89">
        <w:rPr>
          <w:b/>
          <w:bCs/>
        </w:rPr>
        <w:t xml:space="preserve">.  </w:t>
      </w:r>
    </w:p>
    <w:p w14:paraId="04305C9F" w14:textId="468855E1" w:rsidR="000F2EC8" w:rsidRDefault="000F2EC8" w:rsidP="000F2E3F">
      <w:pPr>
        <w:pStyle w:val="TCP-Bullet1"/>
      </w:pPr>
      <w:r>
        <w:t xml:space="preserve">ITAR items </w:t>
      </w:r>
      <w:r w:rsidRPr="00060B89">
        <w:rPr>
          <w:b/>
          <w:bCs/>
          <w:i/>
          <w:iCs/>
        </w:rPr>
        <w:t>will</w:t>
      </w:r>
      <w:r>
        <w:t xml:space="preserve"> require a license. Do not ship until the license is approved and received by Export Control. </w:t>
      </w:r>
    </w:p>
    <w:p w14:paraId="4E5E0359" w14:textId="4342B775" w:rsidR="000F2EC8" w:rsidRDefault="000F2EC8" w:rsidP="000F2E3F">
      <w:pPr>
        <w:pStyle w:val="TCP-Bullet1"/>
      </w:pPr>
      <w:r>
        <w:t xml:space="preserve">EAR-controlled items </w:t>
      </w:r>
      <w:r w:rsidRPr="00060B89">
        <w:rPr>
          <w:b/>
          <w:bCs/>
          <w:i/>
          <w:iCs/>
        </w:rPr>
        <w:t>may</w:t>
      </w:r>
      <w:r>
        <w:t xml:space="preserve"> require a license. Coordinate with Export Control in advance for next steps. </w:t>
      </w:r>
    </w:p>
    <w:p w14:paraId="07B34108" w14:textId="0F99DCC0" w:rsidR="000F2EC8" w:rsidRDefault="000F2EC8" w:rsidP="000F2E3F">
      <w:pPr>
        <w:pStyle w:val="TCP-Bullet1"/>
      </w:pPr>
      <w:r w:rsidRPr="001E5C4A">
        <w:rPr>
          <w:b/>
          <w:bCs/>
        </w:rPr>
        <w:t>Export Control will apply for all export licenses.</w:t>
      </w:r>
      <w:r>
        <w:t xml:space="preserve"> Regulations require copies of licenses and shipping paperwork and other documentation to be retained for five years after the expiration of the license. Provide copies of all shipping paperwork to Export Control. Consult a U of A approved customs broker prior to shipping equipment/items internationally.</w:t>
      </w:r>
    </w:p>
    <w:p w14:paraId="02D27F44" w14:textId="1E6FF27C" w:rsidR="000F2EC8" w:rsidRDefault="000F2EC8" w:rsidP="001E5C4A">
      <w:pPr>
        <w:pStyle w:val="Heading1"/>
      </w:pPr>
      <w:bookmarkStart w:id="7" w:name="_Toc196379377"/>
      <w:r>
        <w:t>PERSONNEL SCREENING</w:t>
      </w:r>
      <w:bookmarkEnd w:id="7"/>
    </w:p>
    <w:p w14:paraId="6068FF62" w14:textId="0C8FA904" w:rsidR="000F2EC8" w:rsidRDefault="000F2EC8" w:rsidP="001E5C4A">
      <w:pPr>
        <w:pStyle w:val="TCP-NormBelowH1"/>
      </w:pPr>
      <w:r>
        <w:t xml:space="preserve">Notify Export Control of changes in personnel. All personnel and all visitors with access to potentially export-controlled data, including visual access, are screened against U.S. Government restricted parties lists prior to receiving access. Refer to the University’s procedures for </w:t>
      </w:r>
      <w:hyperlink r:id="rId28" w:tooltip="RPS Procedures" w:history="1">
        <w:r w:rsidRPr="001E5C4A">
          <w:rPr>
            <w:rStyle w:val="Hyperlink"/>
          </w:rPr>
          <w:t>Restricted Party Screenings</w:t>
        </w:r>
      </w:hyperlink>
      <w:r>
        <w:t xml:space="preserve">. </w:t>
      </w:r>
    </w:p>
    <w:p w14:paraId="371A4ED6" w14:textId="5200B6A4" w:rsidR="000F2EC8" w:rsidRDefault="000F2EC8" w:rsidP="001E5C4A">
      <w:pPr>
        <w:pStyle w:val="Heading1"/>
      </w:pPr>
      <w:bookmarkStart w:id="8" w:name="_Toc196379378"/>
      <w:r>
        <w:t>TRAINING AND AWARENESS</w:t>
      </w:r>
      <w:bookmarkEnd w:id="8"/>
    </w:p>
    <w:p w14:paraId="074F385E" w14:textId="77777777" w:rsidR="000F2EC8" w:rsidRDefault="000F2EC8" w:rsidP="001E5C4A">
      <w:pPr>
        <w:pStyle w:val="TCP-NormBelowH1"/>
      </w:pPr>
      <w:r>
        <w:t xml:space="preserve">All TCP personnel must complete Export Control training, participate in an Export Control briefing, and certify their understanding of this TCP </w:t>
      </w:r>
      <w:r w:rsidRPr="000B4E7D">
        <w:rPr>
          <w:b/>
          <w:bCs/>
          <w:i/>
          <w:iCs/>
        </w:rPr>
        <w:t>before</w:t>
      </w:r>
      <w:r>
        <w:t xml:space="preserve"> working on the project. Export Control will confirm when mandatory training requirements are met.</w:t>
      </w:r>
    </w:p>
    <w:p w14:paraId="423EA150" w14:textId="69A55FB5" w:rsidR="00A1237A" w:rsidRDefault="000F2EC8" w:rsidP="001E5C4A">
      <w:pPr>
        <w:pStyle w:val="TCP-NormBelowH1"/>
      </w:pPr>
      <w:r>
        <w:t xml:space="preserve">To remain on the TCP, biennial refresher training is required. Refer to </w:t>
      </w:r>
      <w:hyperlink r:id="rId29" w:tooltip="Training and Guidance" w:history="1">
        <w:r w:rsidRPr="00DF5EC8">
          <w:rPr>
            <w:rStyle w:val="Hyperlink"/>
          </w:rPr>
          <w:t xml:space="preserve">Training </w:t>
        </w:r>
        <w:r w:rsidR="00E52CC8">
          <w:rPr>
            <w:rStyle w:val="Hyperlink"/>
          </w:rPr>
          <w:t>and</w:t>
        </w:r>
        <w:r w:rsidRPr="00DF5EC8">
          <w:rPr>
            <w:rStyle w:val="Hyperlink"/>
          </w:rPr>
          <w:t xml:space="preserve"> Guidance</w:t>
        </w:r>
      </w:hyperlink>
      <w:r>
        <w:t xml:space="preserve"> on the Export Control website.</w:t>
      </w:r>
    </w:p>
    <w:p w14:paraId="1C72F95D" w14:textId="2D4014D8" w:rsidR="00DF5EC8" w:rsidRDefault="00DF5EC8" w:rsidP="00431051">
      <w:pPr>
        <w:pStyle w:val="Heading1"/>
        <w:keepNext/>
      </w:pPr>
      <w:bookmarkStart w:id="9" w:name="_Toc196379379"/>
      <w:r>
        <w:t>REPORTING</w:t>
      </w:r>
      <w:bookmarkEnd w:id="9"/>
    </w:p>
    <w:p w14:paraId="5D540617" w14:textId="77777777" w:rsidR="00DF5EC8" w:rsidRDefault="00DF5EC8" w:rsidP="00DF5EC8">
      <w:pPr>
        <w:pStyle w:val="TCP-NormBelowH1"/>
      </w:pPr>
      <w:r>
        <w:t>Report any concerns and known or potential violations (giving a non-U.S. Person access to certain export-controlled data without the proper government authorization, if required) as soon as possible.</w:t>
      </w:r>
    </w:p>
    <w:p w14:paraId="6794CE10" w14:textId="4ACAB379" w:rsidR="00DF5EC8" w:rsidRPr="00343BDE" w:rsidRDefault="00DF5EC8" w:rsidP="00460BA4">
      <w:pPr>
        <w:pStyle w:val="TCP-Bullet1"/>
        <w:spacing w:before="60" w:after="60"/>
        <w:rPr>
          <w:b/>
          <w:bCs/>
        </w:rPr>
      </w:pPr>
      <w:r w:rsidRPr="00343BDE">
        <w:rPr>
          <w:b/>
          <w:bCs/>
        </w:rPr>
        <w:t xml:space="preserve">Potential Break In or other Crime on Campus: </w:t>
      </w:r>
    </w:p>
    <w:p w14:paraId="52B21774" w14:textId="7E2E7125" w:rsidR="00DF5EC8" w:rsidRDefault="00DF5EC8" w:rsidP="00460BA4">
      <w:pPr>
        <w:pStyle w:val="TCP-Bullet2"/>
        <w:spacing w:before="60" w:after="60"/>
      </w:pPr>
      <w:r>
        <w:t>Immediately call 911 to file a police report.</w:t>
      </w:r>
    </w:p>
    <w:p w14:paraId="153A8D3E" w14:textId="5B063385" w:rsidR="00DF5EC8" w:rsidRDefault="00DF5EC8" w:rsidP="00460BA4">
      <w:pPr>
        <w:pStyle w:val="TCP-Bullet2"/>
        <w:spacing w:before="60"/>
      </w:pPr>
      <w:r>
        <w:t>Report to Export Control.</w:t>
      </w:r>
    </w:p>
    <w:p w14:paraId="118000EE" w14:textId="665D56C6" w:rsidR="00DF5EC8" w:rsidRPr="00343BDE" w:rsidRDefault="00DF5EC8" w:rsidP="00460BA4">
      <w:pPr>
        <w:pStyle w:val="TCP-Bullet1"/>
        <w:spacing w:after="60"/>
        <w:rPr>
          <w:b/>
          <w:bCs/>
        </w:rPr>
      </w:pPr>
      <w:r w:rsidRPr="00343BDE">
        <w:rPr>
          <w:b/>
          <w:bCs/>
        </w:rPr>
        <w:t>Potential Export Violation:</w:t>
      </w:r>
    </w:p>
    <w:p w14:paraId="4ECFA129" w14:textId="082329FF" w:rsidR="00DF5EC8" w:rsidRDefault="00DF5EC8" w:rsidP="00460BA4">
      <w:pPr>
        <w:pStyle w:val="TCP-Bullet2"/>
        <w:spacing w:before="60" w:after="60"/>
      </w:pPr>
      <w:r>
        <w:t>Remove unauthorized non-U.S. Person’s access.</w:t>
      </w:r>
    </w:p>
    <w:p w14:paraId="7E69F0DB" w14:textId="7E2BDAAC" w:rsidR="00DF5EC8" w:rsidRDefault="00DF5EC8" w:rsidP="00460BA4">
      <w:pPr>
        <w:pStyle w:val="TCP-Bullet2"/>
        <w:spacing w:before="60"/>
      </w:pPr>
      <w:r>
        <w:t>Report to Export Control.</w:t>
      </w:r>
    </w:p>
    <w:p w14:paraId="4F71A4BE" w14:textId="3AE50664" w:rsidR="00DF5EC8" w:rsidRPr="00DF5EC8" w:rsidRDefault="00DF5EC8" w:rsidP="00460BA4">
      <w:pPr>
        <w:pStyle w:val="TCP-Bullet1"/>
        <w:spacing w:after="60"/>
        <w:rPr>
          <w:b/>
          <w:bCs/>
        </w:rPr>
      </w:pPr>
      <w:r w:rsidRPr="00DF5EC8">
        <w:rPr>
          <w:b/>
          <w:bCs/>
        </w:rPr>
        <w:lastRenderedPageBreak/>
        <w:t>Targeted Suspicious Contacts:</w:t>
      </w:r>
      <w:r>
        <w:t xml:space="preserve"> Report to Export Control and the </w:t>
      </w:r>
      <w:hyperlink r:id="rId30" w:tooltip="UA FSO" w:history="1">
        <w:r w:rsidRPr="00D04824">
          <w:rPr>
            <w:rStyle w:val="Hyperlink"/>
          </w:rPr>
          <w:t>Facility Security Officer</w:t>
        </w:r>
      </w:hyperlink>
      <w:r>
        <w:t xml:space="preserve"> any unusual communications from unknown individuals requesting:</w:t>
      </w:r>
    </w:p>
    <w:p w14:paraId="24988DD6" w14:textId="185BE9FB" w:rsidR="00DF5EC8" w:rsidRDefault="00DF5EC8" w:rsidP="00460BA4">
      <w:pPr>
        <w:pStyle w:val="TCP-Bullet2"/>
        <w:spacing w:before="60" w:after="60"/>
      </w:pPr>
      <w:r>
        <w:t>To work with you.</w:t>
      </w:r>
    </w:p>
    <w:p w14:paraId="0B861F1D" w14:textId="4625E9F2" w:rsidR="00DF5EC8" w:rsidRDefault="00DF5EC8" w:rsidP="00460BA4">
      <w:pPr>
        <w:pStyle w:val="TCP-Bullet2"/>
        <w:spacing w:before="60" w:after="60"/>
      </w:pPr>
      <w:r>
        <w:t>Your assistance.</w:t>
      </w:r>
    </w:p>
    <w:p w14:paraId="7FDAAF6B" w14:textId="2F4EA9D2" w:rsidR="00601E8A" w:rsidRPr="00601E8A" w:rsidRDefault="00DF5EC8" w:rsidP="00460BA4">
      <w:pPr>
        <w:pStyle w:val="TCP-Bullet2"/>
        <w:spacing w:before="60"/>
      </w:pPr>
      <w:r>
        <w:t>Potentially sensitive information.</w:t>
      </w:r>
    </w:p>
    <w:p w14:paraId="1F2295FA" w14:textId="77777777" w:rsidR="00DF5EC8" w:rsidRDefault="00DF5EC8" w:rsidP="00DF5EC8">
      <w:pPr>
        <w:pStyle w:val="Heading1"/>
      </w:pPr>
      <w:bookmarkStart w:id="10" w:name="_Toc196379380"/>
      <w:r>
        <w:t>COMPLIANCE ASSESSMENT</w:t>
      </w:r>
      <w:bookmarkEnd w:id="10"/>
    </w:p>
    <w:p w14:paraId="0CE05710" w14:textId="77777777" w:rsidR="00DF5EC8" w:rsidRDefault="00DF5EC8" w:rsidP="00DF5EC8">
      <w:pPr>
        <w:pStyle w:val="TCP-NormBelowH1"/>
      </w:pPr>
      <w:r>
        <w:t>Complete regular self-evaluation and internal audits to review procedures and identify gaps and vulnerabilities.</w:t>
      </w:r>
    </w:p>
    <w:p w14:paraId="1578BFFB" w14:textId="77777777" w:rsidR="00DF5EC8" w:rsidRDefault="00DF5EC8" w:rsidP="00DF5EC8">
      <w:pPr>
        <w:pStyle w:val="TCP-NormBelowH1"/>
      </w:pPr>
      <w:r>
        <w:t xml:space="preserve">Export Control conducts formal audits annually but may request more frequent check-ins to maintain compliance with the procedures. </w:t>
      </w:r>
    </w:p>
    <w:p w14:paraId="5469B861" w14:textId="2AEB4B61" w:rsidR="00DF5EC8" w:rsidRDefault="00DF5EC8" w:rsidP="00DF5EC8">
      <w:pPr>
        <w:pStyle w:val="TCP-NormBelowH1"/>
      </w:pPr>
      <w:r>
        <w:t>Contact Export Control (</w:t>
      </w:r>
      <w:hyperlink r:id="rId31" w:history="1">
        <w:r w:rsidRPr="00DF5EC8">
          <w:rPr>
            <w:rStyle w:val="Hyperlink"/>
          </w:rPr>
          <w:t>export@arizona.edu</w:t>
        </w:r>
      </w:hyperlink>
      <w:r>
        <w:t>) with any questions or concerns related to this TCP.</w:t>
      </w:r>
    </w:p>
    <w:p w14:paraId="76D343EA" w14:textId="77777777" w:rsidR="00DF5EC8" w:rsidRDefault="00DF5EC8" w:rsidP="00DF5EC8">
      <w:pPr>
        <w:pStyle w:val="Heading1"/>
      </w:pPr>
      <w:bookmarkStart w:id="11" w:name="_Toc196379381"/>
      <w:r>
        <w:t>TERMINATION</w:t>
      </w:r>
      <w:bookmarkEnd w:id="11"/>
    </w:p>
    <w:p w14:paraId="21E170AE" w14:textId="77777777" w:rsidR="00DF5EC8" w:rsidRDefault="00DF5EC8" w:rsidP="00DF5EC8">
      <w:pPr>
        <w:pStyle w:val="TCP-NormBelowH1"/>
      </w:pPr>
      <w:r>
        <w:t>This TCP remains in effect to protect the export-controlled items or information as long as they are retained or stored in any University location or system. Coordinate with Export Control on proper transfer or destruction of export-controlled equipment, software, and technical data.</w:t>
      </w:r>
    </w:p>
    <w:p w14:paraId="28A4F000" w14:textId="4EDC1A6F" w:rsidR="00431051" w:rsidRDefault="00DF5EC8" w:rsidP="00DF5EC8">
      <w:pPr>
        <w:pStyle w:val="TCP-NormBelowH1"/>
      </w:pPr>
      <w:r>
        <w:t>Export Control retains all records of export-controlled items and documents related to export licenses/authorizations in accordance with U of A policy and applicable federal regulations.</w:t>
      </w:r>
    </w:p>
    <w:p w14:paraId="6CEEFCC6" w14:textId="77777777" w:rsidR="00431051" w:rsidRDefault="00431051">
      <w:pPr>
        <w:spacing w:after="160"/>
      </w:pPr>
      <w:r>
        <w:br w:type="page"/>
      </w:r>
    </w:p>
    <w:p w14:paraId="308DCBBC" w14:textId="77777777" w:rsidR="00DF5EC8" w:rsidRDefault="00DF5EC8" w:rsidP="00431051">
      <w:pPr>
        <w:pStyle w:val="Heading1"/>
        <w:keepNext/>
      </w:pPr>
      <w:bookmarkStart w:id="12" w:name="_Toc196379382"/>
      <w:r>
        <w:lastRenderedPageBreak/>
        <w:t>CERTIFICATION</w:t>
      </w:r>
      <w:bookmarkEnd w:id="12"/>
    </w:p>
    <w:p w14:paraId="4ACDB327" w14:textId="77777777" w:rsidR="00DF5EC8" w:rsidRDefault="00DF5EC8" w:rsidP="00DF5EC8">
      <w:pPr>
        <w:pStyle w:val="TCP-NormBelowH1"/>
      </w:pPr>
      <w:r>
        <w:t>I accept responsibility for the oversight of this Control Plan, participated in a briefing, and received a copy of this document. I had an opportunity to ask questions and agree to follow the procedures outlined in the Control Plan. I will coordinate all changes in locations, scope of work, and personnel with Export Control. I will share any concerns with Export Control. I understand that I could be held personally liable if I unlawfully disclose export-controlled information or items to unauthorized non-U.S. Persons.</w:t>
      </w:r>
    </w:p>
    <w:p w14:paraId="3B8C70DD" w14:textId="77777777" w:rsidR="00DF5EC8" w:rsidRDefault="00DF5EC8" w:rsidP="00DF5EC8"/>
    <w:tbl>
      <w:tblPr>
        <w:tblStyle w:val="TableGrid"/>
        <w:tblW w:w="8928" w:type="dxa"/>
        <w:tblInd w:w="432"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6671"/>
        <w:gridCol w:w="2257"/>
      </w:tblGrid>
      <w:tr w:rsidR="00B07846" w:rsidRPr="00DB6C8D" w14:paraId="3E6B03C4" w14:textId="77777777" w:rsidTr="008E0AEE">
        <w:trPr>
          <w:trHeight w:hRule="exact" w:val="576"/>
        </w:trPr>
        <w:tc>
          <w:tcPr>
            <w:tcW w:w="6671" w:type="dxa"/>
            <w:tcBorders>
              <w:top w:val="single" w:sz="6" w:space="0" w:color="000000" w:themeColor="text1"/>
              <w:left w:val="single" w:sz="6" w:space="0" w:color="000000" w:themeColor="text1"/>
              <w:bottom w:val="single" w:sz="6" w:space="0" w:color="000000" w:themeColor="text1"/>
              <w:right w:val="single" w:sz="4" w:space="0" w:color="A6A6A6"/>
            </w:tcBorders>
            <w:tcMar>
              <w:left w:w="90" w:type="dxa"/>
              <w:right w:w="90" w:type="dxa"/>
            </w:tcMar>
            <w:vAlign w:val="center"/>
          </w:tcPr>
          <w:p w14:paraId="579872B3" w14:textId="62768A4D" w:rsidR="00B07846" w:rsidRPr="00DB6C8D" w:rsidRDefault="00B07846" w:rsidP="008E0AEE">
            <w:pPr>
              <w:spacing w:after="0"/>
              <w:rPr>
                <w:rFonts w:eastAsia="Calibri" w:cs="Calibri"/>
              </w:rPr>
            </w:pPr>
          </w:p>
        </w:tc>
        <w:tc>
          <w:tcPr>
            <w:tcW w:w="2257" w:type="dxa"/>
            <w:tcBorders>
              <w:top w:val="single" w:sz="6" w:space="0" w:color="000000" w:themeColor="text1"/>
              <w:left w:val="single" w:sz="4" w:space="0" w:color="A6A6A6"/>
              <w:bottom w:val="single" w:sz="6" w:space="0" w:color="000000" w:themeColor="text1"/>
              <w:right w:val="single" w:sz="4" w:space="0" w:color="A6A6A6"/>
            </w:tcBorders>
            <w:vAlign w:val="center"/>
          </w:tcPr>
          <w:p w14:paraId="0E752076" w14:textId="77777777" w:rsidR="00B07846" w:rsidRPr="00DB6C8D" w:rsidRDefault="00B07846" w:rsidP="008E0AEE">
            <w:pPr>
              <w:spacing w:after="0"/>
              <w:rPr>
                <w:rFonts w:eastAsia="Calibri" w:cs="Calibri"/>
                <w:sz w:val="24"/>
                <w:szCs w:val="24"/>
              </w:rPr>
            </w:pPr>
          </w:p>
        </w:tc>
      </w:tr>
      <w:tr w:rsidR="00B07846" w:rsidRPr="00DB6C8D" w14:paraId="754AFB2B" w14:textId="77777777" w:rsidTr="008E0AEE">
        <w:trPr>
          <w:trHeight w:hRule="exact" w:val="317"/>
        </w:trPr>
        <w:tc>
          <w:tcPr>
            <w:tcW w:w="6671" w:type="dxa"/>
            <w:tcBorders>
              <w:top w:val="single" w:sz="6" w:space="0" w:color="000000" w:themeColor="text1"/>
              <w:left w:val="single" w:sz="6" w:space="0" w:color="000000" w:themeColor="text1"/>
              <w:bottom w:val="single" w:sz="6" w:space="0" w:color="000000" w:themeColor="text1"/>
              <w:right w:val="single" w:sz="4" w:space="0" w:color="A6A6A6"/>
            </w:tcBorders>
            <w:shd w:val="clear" w:color="auto" w:fill="1E5288"/>
            <w:tcMar>
              <w:left w:w="90" w:type="dxa"/>
              <w:right w:w="90" w:type="dxa"/>
            </w:tcMar>
          </w:tcPr>
          <w:p w14:paraId="2A7C592F" w14:textId="77777777" w:rsidR="00B07846" w:rsidRPr="00DB6C8D" w:rsidRDefault="00B07846" w:rsidP="008E0AEE">
            <w:pPr>
              <w:spacing w:after="0"/>
              <w:rPr>
                <w:rFonts w:eastAsia="Calibri" w:cs="Calibri"/>
                <w:color w:val="FFFFFF" w:themeColor="background1"/>
                <w:kern w:val="0"/>
              </w:rPr>
            </w:pPr>
            <w:r w:rsidRPr="00DB6C8D">
              <w:rPr>
                <w:rFonts w:eastAsia="Calibri" w:cs="Calibri"/>
                <w:b/>
                <w:bCs/>
                <w:color w:val="FFFFFF" w:themeColor="background1"/>
                <w:kern w:val="0"/>
              </w:rPr>
              <w:t>Responsible Party Name</w:t>
            </w:r>
          </w:p>
        </w:tc>
        <w:tc>
          <w:tcPr>
            <w:tcW w:w="2257" w:type="dxa"/>
            <w:tcBorders>
              <w:top w:val="single" w:sz="6" w:space="0" w:color="000000" w:themeColor="text1"/>
              <w:left w:val="single" w:sz="4" w:space="0" w:color="A6A6A6"/>
              <w:bottom w:val="single" w:sz="6" w:space="0" w:color="000000" w:themeColor="text1"/>
              <w:right w:val="single" w:sz="4" w:space="0" w:color="A6A6A6"/>
            </w:tcBorders>
            <w:shd w:val="clear" w:color="auto" w:fill="1E5288"/>
          </w:tcPr>
          <w:p w14:paraId="7F7637E3" w14:textId="77777777" w:rsidR="00B07846" w:rsidRPr="00DB6C8D" w:rsidRDefault="00B07846" w:rsidP="008E0AEE">
            <w:pPr>
              <w:spacing w:after="0"/>
              <w:rPr>
                <w:rFonts w:eastAsia="Calibri" w:cs="Calibri"/>
                <w:b/>
                <w:bCs/>
                <w:color w:val="FFFFFF" w:themeColor="background1"/>
                <w:kern w:val="0"/>
              </w:rPr>
            </w:pPr>
            <w:r w:rsidRPr="00DB6C8D">
              <w:rPr>
                <w:rFonts w:eastAsia="Calibri" w:cs="Calibri"/>
                <w:b/>
                <w:bCs/>
                <w:color w:val="FFFFFF" w:themeColor="background1"/>
                <w:kern w:val="0"/>
              </w:rPr>
              <w:t>Date</w:t>
            </w:r>
          </w:p>
        </w:tc>
      </w:tr>
      <w:tr w:rsidR="00B07846" w:rsidRPr="00DB6C8D" w14:paraId="0B8F97A5" w14:textId="77777777" w:rsidTr="008E0AEE">
        <w:trPr>
          <w:trHeight w:hRule="exact" w:val="864"/>
        </w:trPr>
        <w:tc>
          <w:tcPr>
            <w:tcW w:w="89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8929CA0" w14:textId="77777777" w:rsidR="00B07846" w:rsidRPr="00DB6C8D" w:rsidRDefault="00B07846" w:rsidP="008E0AEE">
            <w:pPr>
              <w:spacing w:after="0"/>
              <w:rPr>
                <w:rFonts w:eastAsia="Calibri" w:cs="Calibri"/>
              </w:rPr>
            </w:pPr>
          </w:p>
        </w:tc>
      </w:tr>
      <w:tr w:rsidR="00B07846" w:rsidRPr="00DB6C8D" w14:paraId="4ABBB380" w14:textId="77777777" w:rsidTr="008E0AEE">
        <w:trPr>
          <w:trHeight w:hRule="exact" w:val="317"/>
        </w:trPr>
        <w:tc>
          <w:tcPr>
            <w:tcW w:w="89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E5288"/>
            <w:tcMar>
              <w:left w:w="90" w:type="dxa"/>
              <w:right w:w="90" w:type="dxa"/>
            </w:tcMar>
          </w:tcPr>
          <w:p w14:paraId="1EB94F8A" w14:textId="77777777" w:rsidR="00B07846" w:rsidRPr="00DB6C8D" w:rsidRDefault="00B07846" w:rsidP="008E0AEE">
            <w:pPr>
              <w:spacing w:after="0"/>
              <w:rPr>
                <w:rFonts w:eastAsia="Calibri" w:cs="Calibri"/>
                <w:color w:val="FFFFFF" w:themeColor="background1"/>
                <w:kern w:val="0"/>
              </w:rPr>
            </w:pPr>
            <w:r w:rsidRPr="00DB6C8D">
              <w:rPr>
                <w:rFonts w:eastAsia="Calibri" w:cs="Calibri"/>
                <w:b/>
                <w:bCs/>
                <w:color w:val="FFFFFF" w:themeColor="background1"/>
                <w:kern w:val="0"/>
              </w:rPr>
              <w:t xml:space="preserve">Responsible Party Signature </w:t>
            </w:r>
          </w:p>
          <w:p w14:paraId="462D1642" w14:textId="77777777" w:rsidR="00B07846" w:rsidRPr="00DB6C8D" w:rsidRDefault="00B07846" w:rsidP="008E0AEE">
            <w:pPr>
              <w:spacing w:after="0"/>
              <w:rPr>
                <w:rFonts w:eastAsia="Calibri" w:cs="Calibri"/>
                <w:color w:val="FFFFFF" w:themeColor="background1"/>
                <w:kern w:val="0"/>
              </w:rPr>
            </w:pPr>
            <w:r w:rsidRPr="00DB6C8D">
              <w:rPr>
                <w:rFonts w:eastAsia="Calibri" w:cs="Calibri"/>
                <w:b/>
                <w:bCs/>
                <w:color w:val="FFFFFF" w:themeColor="background1"/>
                <w:kern w:val="0"/>
              </w:rPr>
              <w:t>Date</w:t>
            </w:r>
          </w:p>
        </w:tc>
      </w:tr>
    </w:tbl>
    <w:p w14:paraId="07431F73" w14:textId="77777777" w:rsidR="00F25B4E" w:rsidRDefault="00F25B4E" w:rsidP="00DF5EC8"/>
    <w:p w14:paraId="15D29399" w14:textId="1D6B4269" w:rsidR="00DF5EC8" w:rsidRDefault="00DF5EC8" w:rsidP="00DF5EC8">
      <w:pPr>
        <w:pStyle w:val="Heading1"/>
      </w:pPr>
      <w:bookmarkStart w:id="13" w:name="_Toc196379383"/>
      <w:r>
        <w:t>APPROVALS</w:t>
      </w:r>
      <w:bookmarkEnd w:id="13"/>
    </w:p>
    <w:p w14:paraId="019B1751" w14:textId="77777777" w:rsidR="00DF5EC8" w:rsidRPr="00DF5EC8" w:rsidRDefault="00DF5EC8" w:rsidP="00DF5EC8">
      <w:pPr>
        <w:pStyle w:val="TCP-NormBelowH1"/>
        <w:rPr>
          <w:b/>
          <w:bCs/>
        </w:rPr>
      </w:pPr>
      <w:r w:rsidRPr="00DF5EC8">
        <w:rPr>
          <w:b/>
          <w:bCs/>
        </w:rPr>
        <w:t xml:space="preserve">University of Arizona Export Control approves this Control Plan.  </w:t>
      </w:r>
    </w:p>
    <w:tbl>
      <w:tblPr>
        <w:tblStyle w:val="TableGrid"/>
        <w:tblW w:w="8928" w:type="dxa"/>
        <w:tblInd w:w="432"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6671"/>
        <w:gridCol w:w="2257"/>
      </w:tblGrid>
      <w:tr w:rsidR="00B07846" w:rsidRPr="00DB6C8D" w14:paraId="7196ECB4" w14:textId="77777777" w:rsidTr="008E0AEE">
        <w:trPr>
          <w:trHeight w:hRule="exact" w:val="576"/>
        </w:trPr>
        <w:tc>
          <w:tcPr>
            <w:tcW w:w="6671" w:type="dxa"/>
            <w:tcBorders>
              <w:top w:val="single" w:sz="6" w:space="0" w:color="000000" w:themeColor="text1"/>
              <w:left w:val="single" w:sz="6" w:space="0" w:color="000000" w:themeColor="text1"/>
              <w:bottom w:val="single" w:sz="6" w:space="0" w:color="000000" w:themeColor="text1"/>
              <w:right w:val="single" w:sz="4" w:space="0" w:color="A6A6A6"/>
            </w:tcBorders>
            <w:tcMar>
              <w:left w:w="90" w:type="dxa"/>
              <w:right w:w="90" w:type="dxa"/>
            </w:tcMar>
            <w:vAlign w:val="center"/>
          </w:tcPr>
          <w:p w14:paraId="62A01E5C" w14:textId="78A4A1C2" w:rsidR="00B07846" w:rsidRPr="00DB6C8D" w:rsidRDefault="00B07846" w:rsidP="008E0AEE">
            <w:pPr>
              <w:spacing w:after="0"/>
              <w:rPr>
                <w:rFonts w:eastAsia="Calibri" w:cs="Calibri"/>
              </w:rPr>
            </w:pPr>
          </w:p>
        </w:tc>
        <w:tc>
          <w:tcPr>
            <w:tcW w:w="2257" w:type="dxa"/>
            <w:tcBorders>
              <w:top w:val="single" w:sz="6" w:space="0" w:color="000000" w:themeColor="text1"/>
              <w:left w:val="single" w:sz="4" w:space="0" w:color="A6A6A6"/>
              <w:bottom w:val="single" w:sz="6" w:space="0" w:color="000000" w:themeColor="text1"/>
              <w:right w:val="single" w:sz="4" w:space="0" w:color="A6A6A6"/>
            </w:tcBorders>
            <w:vAlign w:val="center"/>
          </w:tcPr>
          <w:p w14:paraId="33B99507" w14:textId="77777777" w:rsidR="00B07846" w:rsidRPr="00DB6C8D" w:rsidRDefault="00B07846" w:rsidP="008E0AEE">
            <w:pPr>
              <w:spacing w:after="0"/>
              <w:rPr>
                <w:rFonts w:eastAsia="Calibri" w:cs="Calibri"/>
                <w:sz w:val="24"/>
                <w:szCs w:val="24"/>
              </w:rPr>
            </w:pPr>
          </w:p>
        </w:tc>
      </w:tr>
      <w:tr w:rsidR="00B07846" w:rsidRPr="00DB6C8D" w14:paraId="23912813" w14:textId="77777777" w:rsidTr="008E0AEE">
        <w:trPr>
          <w:trHeight w:hRule="exact" w:val="317"/>
        </w:trPr>
        <w:tc>
          <w:tcPr>
            <w:tcW w:w="6671" w:type="dxa"/>
            <w:tcBorders>
              <w:top w:val="single" w:sz="6" w:space="0" w:color="000000" w:themeColor="text1"/>
              <w:left w:val="single" w:sz="6" w:space="0" w:color="000000" w:themeColor="text1"/>
              <w:bottom w:val="single" w:sz="6" w:space="0" w:color="000000" w:themeColor="text1"/>
              <w:right w:val="single" w:sz="4" w:space="0" w:color="A6A6A6"/>
            </w:tcBorders>
            <w:shd w:val="clear" w:color="auto" w:fill="1E5288"/>
            <w:tcMar>
              <w:left w:w="90" w:type="dxa"/>
              <w:right w:w="90" w:type="dxa"/>
            </w:tcMar>
          </w:tcPr>
          <w:p w14:paraId="4603BA50" w14:textId="77777777" w:rsidR="00B07846" w:rsidRPr="00DB6C8D" w:rsidRDefault="00B07846" w:rsidP="008E0AEE">
            <w:pPr>
              <w:spacing w:after="0"/>
              <w:rPr>
                <w:rFonts w:eastAsia="Calibri" w:cs="Calibri"/>
                <w:color w:val="FFFFFF" w:themeColor="background1"/>
                <w:kern w:val="0"/>
              </w:rPr>
            </w:pPr>
            <w:r w:rsidRPr="00DB6C8D">
              <w:rPr>
                <w:rFonts w:eastAsia="Calibri" w:cs="Calibri"/>
                <w:b/>
                <w:bCs/>
                <w:color w:val="FFFFFF" w:themeColor="background1"/>
                <w:kern w:val="0"/>
              </w:rPr>
              <w:t>Export Control Name</w:t>
            </w:r>
          </w:p>
        </w:tc>
        <w:tc>
          <w:tcPr>
            <w:tcW w:w="2257" w:type="dxa"/>
            <w:tcBorders>
              <w:top w:val="single" w:sz="6" w:space="0" w:color="000000" w:themeColor="text1"/>
              <w:left w:val="single" w:sz="4" w:space="0" w:color="A6A6A6"/>
              <w:bottom w:val="single" w:sz="6" w:space="0" w:color="000000" w:themeColor="text1"/>
              <w:right w:val="single" w:sz="4" w:space="0" w:color="A6A6A6"/>
            </w:tcBorders>
            <w:shd w:val="clear" w:color="auto" w:fill="1E5288"/>
          </w:tcPr>
          <w:p w14:paraId="180F71E5" w14:textId="77777777" w:rsidR="00B07846" w:rsidRPr="00DB6C8D" w:rsidRDefault="00B07846" w:rsidP="008E0AEE">
            <w:pPr>
              <w:spacing w:after="0"/>
              <w:rPr>
                <w:rFonts w:eastAsia="Calibri" w:cs="Calibri"/>
                <w:b/>
                <w:bCs/>
                <w:color w:val="FFFFFF" w:themeColor="background1"/>
                <w:kern w:val="0"/>
              </w:rPr>
            </w:pPr>
            <w:r w:rsidRPr="00DB6C8D">
              <w:rPr>
                <w:rFonts w:eastAsia="Calibri" w:cs="Calibri"/>
                <w:b/>
                <w:bCs/>
                <w:color w:val="FFFFFF" w:themeColor="background1"/>
                <w:kern w:val="0"/>
              </w:rPr>
              <w:t>Date</w:t>
            </w:r>
          </w:p>
        </w:tc>
      </w:tr>
      <w:tr w:rsidR="00B07846" w:rsidRPr="00DB6C8D" w14:paraId="2E995872" w14:textId="77777777" w:rsidTr="008E0AEE">
        <w:trPr>
          <w:trHeight w:hRule="exact" w:val="864"/>
        </w:trPr>
        <w:tc>
          <w:tcPr>
            <w:tcW w:w="89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2BB1821" w14:textId="77777777" w:rsidR="00B07846" w:rsidRPr="00DB6C8D" w:rsidRDefault="00B07846" w:rsidP="008E0AEE">
            <w:pPr>
              <w:spacing w:after="0"/>
              <w:rPr>
                <w:rFonts w:eastAsia="Calibri" w:cs="Calibri"/>
                <w:sz w:val="24"/>
                <w:szCs w:val="24"/>
              </w:rPr>
            </w:pPr>
          </w:p>
        </w:tc>
      </w:tr>
      <w:tr w:rsidR="00B07846" w:rsidRPr="00DB6C8D" w14:paraId="504D0957" w14:textId="77777777" w:rsidTr="008E0AEE">
        <w:trPr>
          <w:trHeight w:hRule="exact" w:val="317"/>
        </w:trPr>
        <w:tc>
          <w:tcPr>
            <w:tcW w:w="89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E5288"/>
            <w:tcMar>
              <w:left w:w="90" w:type="dxa"/>
              <w:right w:w="90" w:type="dxa"/>
            </w:tcMar>
          </w:tcPr>
          <w:p w14:paraId="4BE2D891" w14:textId="77777777" w:rsidR="00B07846" w:rsidRPr="00DB6C8D" w:rsidRDefault="00B07846" w:rsidP="008E0AEE">
            <w:pPr>
              <w:spacing w:after="0"/>
              <w:rPr>
                <w:rFonts w:eastAsia="Calibri" w:cs="Calibri"/>
                <w:color w:val="FFFFFF" w:themeColor="background1"/>
                <w:kern w:val="0"/>
              </w:rPr>
            </w:pPr>
            <w:r w:rsidRPr="00DB6C8D">
              <w:rPr>
                <w:rFonts w:eastAsia="Calibri" w:cs="Calibri"/>
                <w:b/>
                <w:bCs/>
                <w:color w:val="FFFFFF" w:themeColor="background1"/>
                <w:kern w:val="0"/>
              </w:rPr>
              <w:t xml:space="preserve">Export Control Signature </w:t>
            </w:r>
          </w:p>
          <w:p w14:paraId="589B13A2" w14:textId="77777777" w:rsidR="00B07846" w:rsidRPr="00DB6C8D" w:rsidRDefault="00B07846" w:rsidP="008E0AEE">
            <w:pPr>
              <w:spacing w:after="0"/>
              <w:rPr>
                <w:rFonts w:eastAsia="Calibri" w:cs="Calibri"/>
                <w:color w:val="FFFFFF" w:themeColor="background1"/>
                <w:kern w:val="0"/>
              </w:rPr>
            </w:pPr>
            <w:r w:rsidRPr="00DB6C8D">
              <w:rPr>
                <w:rFonts w:eastAsia="Calibri" w:cs="Calibri"/>
                <w:b/>
                <w:bCs/>
                <w:color w:val="FFFFFF" w:themeColor="background1"/>
                <w:kern w:val="0"/>
              </w:rPr>
              <w:t>Date</w:t>
            </w:r>
          </w:p>
        </w:tc>
      </w:tr>
    </w:tbl>
    <w:p w14:paraId="332FB538" w14:textId="0390BC9A" w:rsidR="00F25B4E" w:rsidRDefault="00F25B4E" w:rsidP="00F25B4E"/>
    <w:p w14:paraId="484800E8" w14:textId="66A20FE6" w:rsidR="00A1237A" w:rsidRDefault="00A1237A">
      <w:pPr>
        <w:spacing w:after="160"/>
      </w:pPr>
      <w:r>
        <w:br w:type="page"/>
      </w:r>
    </w:p>
    <w:p w14:paraId="56B8F56F" w14:textId="41C41D90" w:rsidR="00F25B4E" w:rsidRDefault="00F25B4E" w:rsidP="00F25B4E">
      <w:pPr>
        <w:pStyle w:val="Heading1"/>
      </w:pPr>
      <w:bookmarkStart w:id="14" w:name="_Toc196379384"/>
      <w:r>
        <w:lastRenderedPageBreak/>
        <w:t>INDIVIDUAL SIGNATORY PAGE</w:t>
      </w:r>
      <w:bookmarkEnd w:id="14"/>
    </w:p>
    <w:p w14:paraId="10AC7779" w14:textId="77777777" w:rsidR="00F25B4E" w:rsidRDefault="00F25B4E" w:rsidP="00F25B4E">
      <w:pPr>
        <w:pStyle w:val="TCP-NormBelowH1"/>
      </w:pPr>
      <w:r>
        <w:t>I hereby certify that I participated in a briefing and received a copy of the Control Plan. I had an opportunity to ask questions and agree to follow the procedures outlined in this document. I will share any concerns with Export Control. I understand that I could be held personally liable if I unlawfully disclose export-controlled information or items to unauthorized non-U.S. Persons.</w:t>
      </w:r>
    </w:p>
    <w:p w14:paraId="7FDB158B" w14:textId="77777777" w:rsidR="00F25B4E" w:rsidRDefault="00F25B4E" w:rsidP="00F25B4E"/>
    <w:tbl>
      <w:tblPr>
        <w:tblW w:w="8928" w:type="dxa"/>
        <w:tblInd w:w="4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671"/>
        <w:gridCol w:w="2257"/>
      </w:tblGrid>
      <w:tr w:rsidR="00A1237A" w:rsidRPr="00DB6C8D" w14:paraId="2309C255" w14:textId="77777777" w:rsidTr="008E0AEE">
        <w:trPr>
          <w:trHeight w:hRule="exact" w:val="576"/>
        </w:trPr>
        <w:tc>
          <w:tcPr>
            <w:tcW w:w="6671" w:type="dxa"/>
            <w:tcBorders>
              <w:top w:val="single" w:sz="6" w:space="0" w:color="000000" w:themeColor="text1"/>
              <w:left w:val="single" w:sz="6" w:space="0" w:color="000000" w:themeColor="text1"/>
              <w:bottom w:val="single" w:sz="6" w:space="0" w:color="000000" w:themeColor="text1"/>
              <w:right w:val="single" w:sz="4" w:space="0" w:color="A6A6A6"/>
            </w:tcBorders>
            <w:vAlign w:val="center"/>
          </w:tcPr>
          <w:p w14:paraId="516D825A" w14:textId="5EDE7DFF" w:rsidR="00A1237A" w:rsidRPr="00DB6C8D" w:rsidRDefault="00A1237A" w:rsidP="008E0AEE">
            <w:pPr>
              <w:spacing w:after="0"/>
              <w:rPr>
                <w:rFonts w:eastAsia="Calibri" w:cs="Calibri"/>
              </w:rPr>
            </w:pPr>
          </w:p>
        </w:tc>
        <w:tc>
          <w:tcPr>
            <w:tcW w:w="2257" w:type="dxa"/>
            <w:tcBorders>
              <w:top w:val="single" w:sz="6" w:space="0" w:color="000000" w:themeColor="text1"/>
              <w:left w:val="single" w:sz="4" w:space="0" w:color="A6A6A6"/>
              <w:bottom w:val="single" w:sz="6" w:space="0" w:color="000000" w:themeColor="text1"/>
              <w:right w:val="single" w:sz="6" w:space="0" w:color="000000" w:themeColor="text1"/>
            </w:tcBorders>
            <w:vAlign w:val="center"/>
          </w:tcPr>
          <w:p w14:paraId="712E94A7" w14:textId="77777777" w:rsidR="00A1237A" w:rsidRPr="00DB6C8D" w:rsidRDefault="00A1237A" w:rsidP="008E0AEE">
            <w:pPr>
              <w:spacing w:after="0"/>
              <w:rPr>
                <w:rFonts w:eastAsia="Calibri" w:cs="Calibri"/>
                <w:sz w:val="24"/>
                <w:szCs w:val="24"/>
              </w:rPr>
            </w:pPr>
          </w:p>
        </w:tc>
      </w:tr>
      <w:tr w:rsidR="00A1237A" w:rsidRPr="00DB6C8D" w14:paraId="4BF41CBB" w14:textId="77777777" w:rsidTr="008E0AEE">
        <w:trPr>
          <w:trHeight w:hRule="exact" w:val="317"/>
        </w:trPr>
        <w:tc>
          <w:tcPr>
            <w:tcW w:w="6671" w:type="dxa"/>
            <w:tcBorders>
              <w:top w:val="single" w:sz="6" w:space="0" w:color="000000" w:themeColor="text1"/>
              <w:left w:val="single" w:sz="6" w:space="0" w:color="000000" w:themeColor="text1"/>
              <w:bottom w:val="single" w:sz="6" w:space="0" w:color="000000" w:themeColor="text1"/>
              <w:right w:val="single" w:sz="4" w:space="0" w:color="A6A6A6"/>
            </w:tcBorders>
            <w:shd w:val="clear" w:color="auto" w:fill="1E5288"/>
            <w:vAlign w:val="center"/>
          </w:tcPr>
          <w:p w14:paraId="4870ED80" w14:textId="77777777" w:rsidR="00A1237A" w:rsidRPr="00DB6C8D" w:rsidRDefault="00A1237A" w:rsidP="008E0AEE">
            <w:pPr>
              <w:spacing w:after="0"/>
              <w:rPr>
                <w:rFonts w:eastAsia="Calibri" w:cs="Calibri"/>
                <w:b/>
                <w:bCs/>
                <w:color w:val="FFFFFF" w:themeColor="background1"/>
              </w:rPr>
            </w:pPr>
            <w:r w:rsidRPr="00DB6C8D">
              <w:rPr>
                <w:rFonts w:eastAsia="Calibri" w:cs="Calibri"/>
                <w:b/>
                <w:bCs/>
                <w:color w:val="FFFFFF" w:themeColor="background1"/>
              </w:rPr>
              <w:t>Signer</w:t>
            </w:r>
          </w:p>
        </w:tc>
        <w:tc>
          <w:tcPr>
            <w:tcW w:w="2257" w:type="dxa"/>
            <w:tcBorders>
              <w:top w:val="single" w:sz="6" w:space="0" w:color="000000" w:themeColor="text1"/>
              <w:left w:val="single" w:sz="4" w:space="0" w:color="A6A6A6"/>
              <w:bottom w:val="single" w:sz="6" w:space="0" w:color="000000" w:themeColor="text1"/>
              <w:right w:val="single" w:sz="6" w:space="0" w:color="000000" w:themeColor="text1"/>
            </w:tcBorders>
            <w:shd w:val="clear" w:color="auto" w:fill="1E5288"/>
            <w:vAlign w:val="center"/>
          </w:tcPr>
          <w:p w14:paraId="2F54314D" w14:textId="77777777" w:rsidR="00A1237A" w:rsidRPr="00DB6C8D" w:rsidRDefault="00A1237A" w:rsidP="008E0AEE">
            <w:pPr>
              <w:spacing w:after="0"/>
              <w:rPr>
                <w:rFonts w:eastAsia="Calibri" w:cs="Calibri"/>
                <w:b/>
                <w:bCs/>
                <w:color w:val="FFFFFF" w:themeColor="background1"/>
              </w:rPr>
            </w:pPr>
            <w:r w:rsidRPr="00DB6C8D">
              <w:rPr>
                <w:rFonts w:eastAsia="Calibri" w:cs="Calibri"/>
                <w:b/>
                <w:bCs/>
                <w:color w:val="FFFFFF" w:themeColor="background1"/>
              </w:rPr>
              <w:t>Date</w:t>
            </w:r>
          </w:p>
        </w:tc>
      </w:tr>
      <w:tr w:rsidR="00A1237A" w:rsidRPr="00DB6C8D" w14:paraId="1FA0B966" w14:textId="77777777" w:rsidTr="008E0AEE">
        <w:trPr>
          <w:trHeight w:hRule="exact" w:val="576"/>
        </w:trPr>
        <w:tc>
          <w:tcPr>
            <w:tcW w:w="667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FF0FE4" w14:textId="1292142B" w:rsidR="00A1237A" w:rsidRPr="00DB6C8D" w:rsidRDefault="00A1237A" w:rsidP="008E0AEE">
            <w:pPr>
              <w:spacing w:after="0"/>
              <w:rPr>
                <w:rFonts w:eastAsia="Calibri" w:cs="Calibri"/>
                <w:sz w:val="24"/>
                <w:szCs w:val="24"/>
              </w:rPr>
            </w:pPr>
          </w:p>
        </w:tc>
        <w:tc>
          <w:tcPr>
            <w:tcW w:w="225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11957D" w14:textId="1894767B" w:rsidR="00A1237A" w:rsidRPr="00DB6C8D" w:rsidRDefault="00A1237A" w:rsidP="008E0AEE">
            <w:pPr>
              <w:spacing w:after="0" w:line="240" w:lineRule="auto"/>
              <w:rPr>
                <w:rFonts w:eastAsia="Calibri" w:cs="Calibri"/>
              </w:rPr>
            </w:pPr>
          </w:p>
        </w:tc>
      </w:tr>
      <w:tr w:rsidR="00A1237A" w:rsidRPr="00DB6C8D" w14:paraId="43F7F371" w14:textId="77777777" w:rsidTr="008E0AEE">
        <w:trPr>
          <w:trHeight w:hRule="exact" w:val="317"/>
        </w:trPr>
        <w:tc>
          <w:tcPr>
            <w:tcW w:w="66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E5288"/>
          </w:tcPr>
          <w:p w14:paraId="73F5417D" w14:textId="77777777" w:rsidR="00A1237A" w:rsidRPr="00DB6C8D" w:rsidRDefault="00A1237A" w:rsidP="008E0AEE">
            <w:pPr>
              <w:spacing w:after="0"/>
              <w:rPr>
                <w:rFonts w:eastAsia="Calibri" w:cs="Calibri"/>
                <w:color w:val="FFFFFF" w:themeColor="background1"/>
              </w:rPr>
            </w:pPr>
            <w:r w:rsidRPr="00DB6C8D">
              <w:rPr>
                <w:rFonts w:eastAsia="Calibri" w:cs="Calibri"/>
                <w:b/>
                <w:bCs/>
                <w:color w:val="FFFFFF" w:themeColor="background1"/>
              </w:rPr>
              <w:t>Department</w:t>
            </w:r>
          </w:p>
        </w:tc>
        <w:tc>
          <w:tcPr>
            <w:tcW w:w="22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E5288"/>
          </w:tcPr>
          <w:p w14:paraId="22DE4489" w14:textId="77777777" w:rsidR="00A1237A" w:rsidRPr="00DB6C8D" w:rsidRDefault="00A1237A" w:rsidP="008E0AEE">
            <w:pPr>
              <w:spacing w:after="0"/>
              <w:rPr>
                <w:rFonts w:eastAsia="Calibri" w:cs="Calibri"/>
                <w:color w:val="FFFFFF" w:themeColor="background1"/>
              </w:rPr>
            </w:pPr>
            <w:r w:rsidRPr="00DB6C8D">
              <w:rPr>
                <w:rFonts w:eastAsia="Calibri" w:cs="Calibri"/>
                <w:b/>
                <w:bCs/>
                <w:color w:val="FFFFFF" w:themeColor="background1"/>
              </w:rPr>
              <w:t>Status</w:t>
            </w:r>
            <w:r w:rsidRPr="00DB6C8D">
              <w:rPr>
                <w:rFonts w:eastAsia="Calibri" w:cs="Calibri"/>
                <w:color w:val="FFFFFF" w:themeColor="background1"/>
              </w:rPr>
              <w:t> </w:t>
            </w:r>
          </w:p>
        </w:tc>
      </w:tr>
      <w:tr w:rsidR="00A1237A" w:rsidRPr="00DB6C8D" w14:paraId="19891238" w14:textId="77777777" w:rsidTr="008E0AEE">
        <w:trPr>
          <w:trHeight w:hRule="exact" w:val="864"/>
        </w:trPr>
        <w:tc>
          <w:tcPr>
            <w:tcW w:w="89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430E52" w14:textId="77777777" w:rsidR="00A1237A" w:rsidRPr="00DB6C8D" w:rsidRDefault="00A1237A" w:rsidP="008E0AEE">
            <w:pPr>
              <w:spacing w:after="0"/>
              <w:rPr>
                <w:rFonts w:eastAsia="Calibri" w:cs="Calibri"/>
                <w:b/>
                <w:bCs/>
                <w:color w:val="FFFFFF" w:themeColor="background1"/>
                <w:sz w:val="24"/>
                <w:szCs w:val="24"/>
              </w:rPr>
            </w:pPr>
          </w:p>
        </w:tc>
      </w:tr>
      <w:tr w:rsidR="00A1237A" w:rsidRPr="00DB6C8D" w14:paraId="419016CC" w14:textId="77777777" w:rsidTr="008E0AEE">
        <w:trPr>
          <w:trHeight w:hRule="exact" w:val="317"/>
        </w:trPr>
        <w:tc>
          <w:tcPr>
            <w:tcW w:w="89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E5288"/>
          </w:tcPr>
          <w:p w14:paraId="3A8CAB30" w14:textId="77777777" w:rsidR="00A1237A" w:rsidRPr="00DB6C8D" w:rsidRDefault="00A1237A" w:rsidP="008E0AEE">
            <w:pPr>
              <w:spacing w:after="0"/>
              <w:rPr>
                <w:rFonts w:eastAsia="Calibri" w:cs="Calibri"/>
                <w:b/>
                <w:bCs/>
                <w:color w:val="FFFFFF" w:themeColor="background1"/>
              </w:rPr>
            </w:pPr>
            <w:r w:rsidRPr="00DB6C8D">
              <w:rPr>
                <w:rFonts w:eastAsia="Calibri" w:cs="Calibri"/>
                <w:b/>
                <w:bCs/>
                <w:color w:val="FFFFFF" w:themeColor="background1"/>
              </w:rPr>
              <w:t>Signature</w:t>
            </w:r>
          </w:p>
        </w:tc>
      </w:tr>
    </w:tbl>
    <w:p w14:paraId="4FC75917" w14:textId="77777777" w:rsidR="00A1237A" w:rsidRPr="00DB6C8D" w:rsidRDefault="00A1237A" w:rsidP="00A1237A">
      <w:pPr>
        <w:spacing w:after="160"/>
      </w:pPr>
    </w:p>
    <w:p w14:paraId="500D981B" w14:textId="13292209" w:rsidR="00F25B4E" w:rsidRDefault="00F25B4E">
      <w:pPr>
        <w:spacing w:after="160"/>
      </w:pPr>
      <w:r>
        <w:br w:type="page"/>
      </w:r>
    </w:p>
    <w:p w14:paraId="2D2666B1" w14:textId="18D08DEC" w:rsidR="00F25B4E" w:rsidRDefault="00F25B4E" w:rsidP="00453AB2">
      <w:pPr>
        <w:pStyle w:val="Heading1"/>
        <w:spacing w:before="0" w:after="0"/>
      </w:pPr>
      <w:bookmarkStart w:id="15" w:name="_Toc196379385"/>
      <w:r>
        <w:lastRenderedPageBreak/>
        <w:t>INTERNAL SELF AUDIT CHECKLIST</w:t>
      </w:r>
      <w:bookmarkEnd w:id="15"/>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4848"/>
        <w:gridCol w:w="778"/>
        <w:gridCol w:w="2564"/>
      </w:tblGrid>
      <w:tr w:rsidR="00F25B4E" w:rsidRPr="00F25B4E" w14:paraId="562BD41F" w14:textId="77777777" w:rsidTr="00F00E36">
        <w:tc>
          <w:tcPr>
            <w:tcW w:w="1170" w:type="dxa"/>
          </w:tcPr>
          <w:p w14:paraId="13E15407" w14:textId="77777777" w:rsidR="00F25B4E" w:rsidRPr="00F25B4E" w:rsidRDefault="00F25B4E" w:rsidP="00453AB2">
            <w:pPr>
              <w:spacing w:after="0" w:line="278" w:lineRule="auto"/>
            </w:pPr>
            <w:r w:rsidRPr="00F25B4E">
              <w:t>Auditor:</w:t>
            </w:r>
          </w:p>
        </w:tc>
        <w:tc>
          <w:tcPr>
            <w:tcW w:w="4847" w:type="dxa"/>
            <w:tcBorders>
              <w:bottom w:val="single" w:sz="4" w:space="0" w:color="auto"/>
            </w:tcBorders>
          </w:tcPr>
          <w:p w14:paraId="46615A59" w14:textId="77777777" w:rsidR="00F25B4E" w:rsidRPr="00F25B4E" w:rsidRDefault="00F25B4E" w:rsidP="00453AB2">
            <w:pPr>
              <w:spacing w:after="0" w:line="278" w:lineRule="auto"/>
            </w:pPr>
          </w:p>
        </w:tc>
        <w:tc>
          <w:tcPr>
            <w:tcW w:w="778" w:type="dxa"/>
          </w:tcPr>
          <w:p w14:paraId="1FD3DEF4" w14:textId="77777777" w:rsidR="00F25B4E" w:rsidRPr="00F25B4E" w:rsidRDefault="00F25B4E" w:rsidP="00453AB2">
            <w:pPr>
              <w:spacing w:after="0" w:line="278" w:lineRule="auto"/>
            </w:pPr>
            <w:r w:rsidRPr="00F25B4E">
              <w:t>Date:</w:t>
            </w:r>
          </w:p>
        </w:tc>
        <w:tc>
          <w:tcPr>
            <w:tcW w:w="2565" w:type="dxa"/>
            <w:tcBorders>
              <w:bottom w:val="single" w:sz="4" w:space="0" w:color="auto"/>
            </w:tcBorders>
          </w:tcPr>
          <w:p w14:paraId="1E1CE938" w14:textId="77777777" w:rsidR="00F25B4E" w:rsidRPr="00F25B4E" w:rsidRDefault="00F25B4E" w:rsidP="00453AB2">
            <w:pPr>
              <w:spacing w:after="0" w:line="278" w:lineRule="auto"/>
            </w:pPr>
          </w:p>
        </w:tc>
      </w:tr>
      <w:tr w:rsidR="00B25C69" w:rsidRPr="00F25B4E" w14:paraId="5F7B4352" w14:textId="71F5F35F" w:rsidTr="00F00E36">
        <w:tc>
          <w:tcPr>
            <w:tcW w:w="1170" w:type="dxa"/>
          </w:tcPr>
          <w:p w14:paraId="6A758DBD" w14:textId="77777777" w:rsidR="00B25C69" w:rsidRPr="00F25B4E" w:rsidRDefault="00B25C69" w:rsidP="00453AB2">
            <w:pPr>
              <w:spacing w:after="0" w:line="278" w:lineRule="auto"/>
            </w:pPr>
            <w:r w:rsidRPr="00F25B4E">
              <w:t>Location:</w:t>
            </w:r>
          </w:p>
        </w:tc>
        <w:tc>
          <w:tcPr>
            <w:tcW w:w="4850" w:type="dxa"/>
            <w:tcBorders>
              <w:top w:val="single" w:sz="4" w:space="0" w:color="auto"/>
              <w:bottom w:val="single" w:sz="4" w:space="0" w:color="auto"/>
            </w:tcBorders>
          </w:tcPr>
          <w:p w14:paraId="53A797E6" w14:textId="77777777" w:rsidR="00B25C69" w:rsidRPr="00F25B4E" w:rsidRDefault="00B25C69" w:rsidP="00453AB2">
            <w:pPr>
              <w:spacing w:after="0" w:line="278" w:lineRule="auto"/>
            </w:pPr>
          </w:p>
        </w:tc>
        <w:tc>
          <w:tcPr>
            <w:tcW w:w="3340" w:type="dxa"/>
            <w:gridSpan w:val="2"/>
          </w:tcPr>
          <w:p w14:paraId="038674A8" w14:textId="77777777" w:rsidR="00B25C69" w:rsidRPr="00F25B4E" w:rsidRDefault="00B25C69" w:rsidP="00453AB2">
            <w:pPr>
              <w:spacing w:after="0"/>
            </w:pPr>
          </w:p>
        </w:tc>
      </w:tr>
    </w:tbl>
    <w:p w14:paraId="3EE052D4" w14:textId="77777777" w:rsidR="00F25B4E" w:rsidRPr="00FC7464" w:rsidRDefault="00F25B4E" w:rsidP="00C2492F">
      <w:pPr>
        <w:spacing w:after="0"/>
        <w:rPr>
          <w:sz w:val="10"/>
          <w:szCs w:val="10"/>
        </w:rPr>
      </w:pPr>
    </w:p>
    <w:tbl>
      <w:tblPr>
        <w:tblStyle w:val="TableGrid"/>
        <w:tblW w:w="5000" w:type="pct"/>
        <w:tblLayout w:type="fixed"/>
        <w:tblLook w:val="04A0" w:firstRow="1" w:lastRow="0" w:firstColumn="1" w:lastColumn="0" w:noHBand="0" w:noVBand="1"/>
      </w:tblPr>
      <w:tblGrid>
        <w:gridCol w:w="630"/>
        <w:gridCol w:w="3960"/>
        <w:gridCol w:w="1530"/>
        <w:gridCol w:w="3240"/>
      </w:tblGrid>
      <w:tr w:rsidR="00F25B4E" w:rsidRPr="00F25B4E" w14:paraId="160D61B4" w14:textId="77777777" w:rsidTr="007758AA">
        <w:tc>
          <w:tcPr>
            <w:tcW w:w="630" w:type="dxa"/>
            <w:tcBorders>
              <w:top w:val="nil"/>
              <w:left w:val="nil"/>
              <w:bottom w:val="single" w:sz="4" w:space="0" w:color="auto"/>
              <w:right w:val="nil"/>
            </w:tcBorders>
            <w:vAlign w:val="bottom"/>
          </w:tcPr>
          <w:p w14:paraId="5337BAAF" w14:textId="77777777" w:rsidR="00F25B4E" w:rsidRPr="00F25B4E" w:rsidRDefault="00F25B4E" w:rsidP="007758AA">
            <w:pPr>
              <w:spacing w:after="0" w:line="278" w:lineRule="auto"/>
              <w:jc w:val="center"/>
              <w:rPr>
                <w:b/>
                <w:bCs/>
                <w:sz w:val="19"/>
                <w:szCs w:val="19"/>
              </w:rPr>
            </w:pPr>
            <w:bookmarkStart w:id="16" w:name="_Hlk196224400"/>
            <w:r w:rsidRPr="00F25B4E">
              <w:rPr>
                <w:b/>
                <w:bCs/>
                <w:sz w:val="19"/>
                <w:szCs w:val="19"/>
              </w:rPr>
              <w:t>Item</w:t>
            </w:r>
          </w:p>
        </w:tc>
        <w:tc>
          <w:tcPr>
            <w:tcW w:w="3960" w:type="dxa"/>
            <w:tcBorders>
              <w:top w:val="nil"/>
              <w:left w:val="nil"/>
              <w:bottom w:val="single" w:sz="4" w:space="0" w:color="auto"/>
              <w:right w:val="nil"/>
            </w:tcBorders>
            <w:vAlign w:val="bottom"/>
          </w:tcPr>
          <w:p w14:paraId="1C01A44B" w14:textId="77777777" w:rsidR="00F25B4E" w:rsidRPr="00F25B4E" w:rsidRDefault="00F25B4E" w:rsidP="007758AA">
            <w:pPr>
              <w:spacing w:after="0" w:line="278" w:lineRule="auto"/>
              <w:jc w:val="center"/>
              <w:rPr>
                <w:b/>
                <w:bCs/>
                <w:sz w:val="19"/>
                <w:szCs w:val="19"/>
              </w:rPr>
            </w:pPr>
            <w:r w:rsidRPr="00F25B4E">
              <w:rPr>
                <w:b/>
                <w:bCs/>
                <w:sz w:val="19"/>
                <w:szCs w:val="19"/>
              </w:rPr>
              <w:t>Description</w:t>
            </w:r>
          </w:p>
        </w:tc>
        <w:tc>
          <w:tcPr>
            <w:tcW w:w="1530" w:type="dxa"/>
            <w:tcBorders>
              <w:top w:val="nil"/>
              <w:left w:val="nil"/>
              <w:bottom w:val="single" w:sz="4" w:space="0" w:color="auto"/>
              <w:right w:val="nil"/>
            </w:tcBorders>
            <w:vAlign w:val="bottom"/>
          </w:tcPr>
          <w:p w14:paraId="604407B0" w14:textId="65FC54BD" w:rsidR="002A6C78" w:rsidRDefault="002A6C78" w:rsidP="007758AA">
            <w:pPr>
              <w:spacing w:after="0" w:line="278" w:lineRule="auto"/>
              <w:jc w:val="center"/>
              <w:rPr>
                <w:b/>
                <w:bCs/>
                <w:sz w:val="19"/>
                <w:szCs w:val="19"/>
              </w:rPr>
            </w:pPr>
            <w:r>
              <w:rPr>
                <w:b/>
                <w:bCs/>
                <w:sz w:val="19"/>
                <w:szCs w:val="19"/>
              </w:rPr>
              <w:t>Determination</w:t>
            </w:r>
          </w:p>
          <w:p w14:paraId="10347ABE" w14:textId="06BEC97A" w:rsidR="00F25B4E" w:rsidRPr="00F25B4E" w:rsidRDefault="00F25B4E" w:rsidP="007758AA">
            <w:pPr>
              <w:spacing w:after="0" w:line="278" w:lineRule="auto"/>
              <w:jc w:val="center"/>
              <w:rPr>
                <w:b/>
                <w:bCs/>
                <w:sz w:val="19"/>
                <w:szCs w:val="19"/>
              </w:rPr>
            </w:pPr>
            <w:r w:rsidRPr="00F25B4E">
              <w:rPr>
                <w:b/>
                <w:bCs/>
                <w:sz w:val="19"/>
                <w:szCs w:val="19"/>
              </w:rPr>
              <w:t>(Y, N, N/A)</w:t>
            </w:r>
          </w:p>
        </w:tc>
        <w:tc>
          <w:tcPr>
            <w:tcW w:w="3240" w:type="dxa"/>
            <w:tcBorders>
              <w:top w:val="nil"/>
              <w:left w:val="nil"/>
              <w:bottom w:val="single" w:sz="4" w:space="0" w:color="auto"/>
              <w:right w:val="nil"/>
            </w:tcBorders>
            <w:vAlign w:val="bottom"/>
          </w:tcPr>
          <w:p w14:paraId="485593A1" w14:textId="77777777" w:rsidR="00F25B4E" w:rsidRPr="00F25B4E" w:rsidRDefault="00F25B4E" w:rsidP="007758AA">
            <w:pPr>
              <w:spacing w:after="0" w:line="278" w:lineRule="auto"/>
              <w:jc w:val="center"/>
              <w:rPr>
                <w:b/>
                <w:bCs/>
                <w:sz w:val="19"/>
                <w:szCs w:val="19"/>
              </w:rPr>
            </w:pPr>
            <w:r w:rsidRPr="00F25B4E">
              <w:rPr>
                <w:b/>
                <w:bCs/>
                <w:sz w:val="19"/>
                <w:szCs w:val="19"/>
              </w:rPr>
              <w:t>Note</w:t>
            </w:r>
          </w:p>
        </w:tc>
      </w:tr>
      <w:tr w:rsidR="00F25B4E" w:rsidRPr="00F25B4E" w14:paraId="703D0D47" w14:textId="77777777" w:rsidTr="007758AA">
        <w:tc>
          <w:tcPr>
            <w:tcW w:w="9360" w:type="dxa"/>
            <w:gridSpan w:val="4"/>
            <w:tcBorders>
              <w:top w:val="single" w:sz="4" w:space="0" w:color="auto"/>
            </w:tcBorders>
            <w:shd w:val="clear" w:color="auto" w:fill="F2F2F2" w:themeFill="background1" w:themeFillShade="F2"/>
            <w:vAlign w:val="center"/>
          </w:tcPr>
          <w:p w14:paraId="1A6A048B" w14:textId="77777777" w:rsidR="00F25B4E" w:rsidRPr="00F25B4E" w:rsidRDefault="00F25B4E" w:rsidP="007758AA">
            <w:pPr>
              <w:spacing w:after="0" w:line="278" w:lineRule="auto"/>
              <w:rPr>
                <w:b/>
                <w:bCs/>
                <w:sz w:val="19"/>
                <w:szCs w:val="19"/>
              </w:rPr>
            </w:pPr>
            <w:r w:rsidRPr="00F25B4E">
              <w:rPr>
                <w:b/>
                <w:bCs/>
                <w:sz w:val="19"/>
                <w:szCs w:val="19"/>
              </w:rPr>
              <w:t>Physical Security</w:t>
            </w:r>
          </w:p>
        </w:tc>
      </w:tr>
      <w:tr w:rsidR="00F25B4E" w:rsidRPr="00F25B4E" w14:paraId="50F33002" w14:textId="77777777" w:rsidTr="007758AA">
        <w:tc>
          <w:tcPr>
            <w:tcW w:w="630" w:type="dxa"/>
            <w:vAlign w:val="center"/>
          </w:tcPr>
          <w:p w14:paraId="71335340" w14:textId="77777777" w:rsidR="00F25B4E" w:rsidRPr="00F25B4E" w:rsidRDefault="00F25B4E" w:rsidP="007758AA">
            <w:pPr>
              <w:spacing w:after="0" w:line="278" w:lineRule="auto"/>
              <w:rPr>
                <w:sz w:val="19"/>
                <w:szCs w:val="19"/>
              </w:rPr>
            </w:pPr>
            <w:r w:rsidRPr="00F25B4E">
              <w:rPr>
                <w:sz w:val="19"/>
                <w:szCs w:val="19"/>
              </w:rPr>
              <w:t>1</w:t>
            </w:r>
          </w:p>
        </w:tc>
        <w:tc>
          <w:tcPr>
            <w:tcW w:w="3960" w:type="dxa"/>
            <w:vAlign w:val="center"/>
          </w:tcPr>
          <w:p w14:paraId="590DC532" w14:textId="77777777" w:rsidR="00F25B4E" w:rsidRPr="00F25B4E" w:rsidRDefault="00F25B4E" w:rsidP="007758AA">
            <w:pPr>
              <w:spacing w:after="0" w:line="278" w:lineRule="auto"/>
              <w:rPr>
                <w:sz w:val="19"/>
                <w:szCs w:val="19"/>
              </w:rPr>
            </w:pPr>
            <w:r w:rsidRPr="00F25B4E">
              <w:rPr>
                <w:sz w:val="19"/>
                <w:szCs w:val="19"/>
              </w:rPr>
              <w:t>Door Closed</w:t>
            </w:r>
          </w:p>
        </w:tc>
        <w:tc>
          <w:tcPr>
            <w:tcW w:w="1530" w:type="dxa"/>
            <w:vAlign w:val="center"/>
          </w:tcPr>
          <w:p w14:paraId="0052EE41" w14:textId="77777777" w:rsidR="00F25B4E" w:rsidRPr="00F25B4E" w:rsidRDefault="00F25B4E" w:rsidP="007758AA">
            <w:pPr>
              <w:spacing w:after="0" w:line="278" w:lineRule="auto"/>
              <w:rPr>
                <w:sz w:val="19"/>
                <w:szCs w:val="19"/>
              </w:rPr>
            </w:pPr>
          </w:p>
        </w:tc>
        <w:tc>
          <w:tcPr>
            <w:tcW w:w="3240" w:type="dxa"/>
            <w:vAlign w:val="center"/>
          </w:tcPr>
          <w:p w14:paraId="088AD3FC" w14:textId="77777777" w:rsidR="00F25B4E" w:rsidRPr="00F25B4E" w:rsidRDefault="00F25B4E" w:rsidP="007758AA">
            <w:pPr>
              <w:spacing w:after="0" w:line="278" w:lineRule="auto"/>
              <w:rPr>
                <w:sz w:val="19"/>
                <w:szCs w:val="19"/>
              </w:rPr>
            </w:pPr>
          </w:p>
        </w:tc>
      </w:tr>
      <w:tr w:rsidR="00F25B4E" w:rsidRPr="00F25B4E" w14:paraId="4CFEAFF4" w14:textId="77777777" w:rsidTr="007758AA">
        <w:tc>
          <w:tcPr>
            <w:tcW w:w="630" w:type="dxa"/>
            <w:vAlign w:val="center"/>
          </w:tcPr>
          <w:p w14:paraId="1C858D31" w14:textId="77777777" w:rsidR="00F25B4E" w:rsidRPr="00F25B4E" w:rsidRDefault="00F25B4E" w:rsidP="007758AA">
            <w:pPr>
              <w:spacing w:after="0" w:line="278" w:lineRule="auto"/>
              <w:rPr>
                <w:sz w:val="19"/>
                <w:szCs w:val="19"/>
              </w:rPr>
            </w:pPr>
            <w:r w:rsidRPr="00F25B4E">
              <w:rPr>
                <w:sz w:val="19"/>
                <w:szCs w:val="19"/>
              </w:rPr>
              <w:t>2</w:t>
            </w:r>
          </w:p>
        </w:tc>
        <w:tc>
          <w:tcPr>
            <w:tcW w:w="3960" w:type="dxa"/>
            <w:vAlign w:val="center"/>
          </w:tcPr>
          <w:p w14:paraId="4A865E80" w14:textId="77777777" w:rsidR="00F25B4E" w:rsidRPr="00F25B4E" w:rsidRDefault="00F25B4E" w:rsidP="007758AA">
            <w:pPr>
              <w:spacing w:after="0" w:line="278" w:lineRule="auto"/>
              <w:rPr>
                <w:sz w:val="19"/>
                <w:szCs w:val="19"/>
              </w:rPr>
            </w:pPr>
            <w:r w:rsidRPr="00F25B4E">
              <w:rPr>
                <w:sz w:val="19"/>
                <w:szCs w:val="19"/>
              </w:rPr>
              <w:t>Door Locked</w:t>
            </w:r>
          </w:p>
        </w:tc>
        <w:tc>
          <w:tcPr>
            <w:tcW w:w="1530" w:type="dxa"/>
            <w:vAlign w:val="center"/>
          </w:tcPr>
          <w:p w14:paraId="1FE43C34" w14:textId="77777777" w:rsidR="00F25B4E" w:rsidRPr="00F25B4E" w:rsidRDefault="00F25B4E" w:rsidP="007758AA">
            <w:pPr>
              <w:spacing w:after="0" w:line="278" w:lineRule="auto"/>
              <w:rPr>
                <w:sz w:val="19"/>
                <w:szCs w:val="19"/>
              </w:rPr>
            </w:pPr>
          </w:p>
        </w:tc>
        <w:tc>
          <w:tcPr>
            <w:tcW w:w="3240" w:type="dxa"/>
            <w:vAlign w:val="center"/>
          </w:tcPr>
          <w:p w14:paraId="11E6595B" w14:textId="77777777" w:rsidR="00F25B4E" w:rsidRPr="00F25B4E" w:rsidRDefault="00F25B4E" w:rsidP="007758AA">
            <w:pPr>
              <w:spacing w:after="0" w:line="278" w:lineRule="auto"/>
              <w:rPr>
                <w:sz w:val="19"/>
                <w:szCs w:val="19"/>
              </w:rPr>
            </w:pPr>
          </w:p>
        </w:tc>
      </w:tr>
      <w:tr w:rsidR="00F25B4E" w:rsidRPr="00F25B4E" w14:paraId="3AC8CA51" w14:textId="77777777" w:rsidTr="007758AA">
        <w:tc>
          <w:tcPr>
            <w:tcW w:w="630" w:type="dxa"/>
            <w:vAlign w:val="center"/>
          </w:tcPr>
          <w:p w14:paraId="61B110CF" w14:textId="77777777" w:rsidR="00F25B4E" w:rsidRPr="00F25B4E" w:rsidRDefault="00F25B4E" w:rsidP="007758AA">
            <w:pPr>
              <w:spacing w:after="0" w:line="278" w:lineRule="auto"/>
              <w:rPr>
                <w:sz w:val="19"/>
                <w:szCs w:val="19"/>
              </w:rPr>
            </w:pPr>
            <w:r w:rsidRPr="00F25B4E">
              <w:rPr>
                <w:sz w:val="19"/>
                <w:szCs w:val="19"/>
              </w:rPr>
              <w:t>3</w:t>
            </w:r>
          </w:p>
        </w:tc>
        <w:tc>
          <w:tcPr>
            <w:tcW w:w="3960" w:type="dxa"/>
            <w:vAlign w:val="center"/>
          </w:tcPr>
          <w:p w14:paraId="60DEC7FD" w14:textId="77777777" w:rsidR="00F25B4E" w:rsidRPr="00F25B4E" w:rsidRDefault="00F25B4E" w:rsidP="007758AA">
            <w:pPr>
              <w:spacing w:after="0" w:line="278" w:lineRule="auto"/>
              <w:rPr>
                <w:sz w:val="19"/>
                <w:szCs w:val="19"/>
              </w:rPr>
            </w:pPr>
            <w:r w:rsidRPr="00F25B4E">
              <w:rPr>
                <w:sz w:val="19"/>
                <w:szCs w:val="19"/>
              </w:rPr>
              <w:t>Restricted Access Sign Posted</w:t>
            </w:r>
          </w:p>
        </w:tc>
        <w:tc>
          <w:tcPr>
            <w:tcW w:w="1530" w:type="dxa"/>
            <w:vAlign w:val="center"/>
          </w:tcPr>
          <w:p w14:paraId="5DAB193D" w14:textId="77777777" w:rsidR="00F25B4E" w:rsidRPr="00F25B4E" w:rsidRDefault="00F25B4E" w:rsidP="007758AA">
            <w:pPr>
              <w:spacing w:after="0" w:line="278" w:lineRule="auto"/>
              <w:rPr>
                <w:sz w:val="19"/>
                <w:szCs w:val="19"/>
              </w:rPr>
            </w:pPr>
          </w:p>
        </w:tc>
        <w:tc>
          <w:tcPr>
            <w:tcW w:w="3240" w:type="dxa"/>
            <w:vAlign w:val="center"/>
          </w:tcPr>
          <w:p w14:paraId="07F41B52" w14:textId="77777777" w:rsidR="00F25B4E" w:rsidRPr="00F25B4E" w:rsidRDefault="00F25B4E" w:rsidP="007758AA">
            <w:pPr>
              <w:spacing w:after="0" w:line="278" w:lineRule="auto"/>
              <w:rPr>
                <w:sz w:val="19"/>
                <w:szCs w:val="19"/>
              </w:rPr>
            </w:pPr>
          </w:p>
        </w:tc>
      </w:tr>
      <w:tr w:rsidR="00F25B4E" w:rsidRPr="00F25B4E" w14:paraId="7F183463" w14:textId="77777777" w:rsidTr="007758AA">
        <w:tc>
          <w:tcPr>
            <w:tcW w:w="630" w:type="dxa"/>
            <w:vAlign w:val="center"/>
          </w:tcPr>
          <w:p w14:paraId="440661BD" w14:textId="77777777" w:rsidR="00F25B4E" w:rsidRPr="00F25B4E" w:rsidRDefault="00F25B4E" w:rsidP="007758AA">
            <w:pPr>
              <w:spacing w:after="0" w:line="278" w:lineRule="auto"/>
              <w:rPr>
                <w:sz w:val="19"/>
                <w:szCs w:val="19"/>
              </w:rPr>
            </w:pPr>
            <w:r w:rsidRPr="00F25B4E">
              <w:rPr>
                <w:sz w:val="19"/>
                <w:szCs w:val="19"/>
              </w:rPr>
              <w:t>4</w:t>
            </w:r>
          </w:p>
        </w:tc>
        <w:tc>
          <w:tcPr>
            <w:tcW w:w="3960" w:type="dxa"/>
            <w:vAlign w:val="center"/>
          </w:tcPr>
          <w:p w14:paraId="43E0611B" w14:textId="77777777" w:rsidR="00F25B4E" w:rsidRPr="00F25B4E" w:rsidRDefault="00F25B4E" w:rsidP="007758AA">
            <w:pPr>
              <w:spacing w:after="0" w:line="278" w:lineRule="auto"/>
              <w:rPr>
                <w:sz w:val="19"/>
                <w:szCs w:val="19"/>
              </w:rPr>
            </w:pPr>
            <w:r w:rsidRPr="00F25B4E">
              <w:rPr>
                <w:sz w:val="19"/>
                <w:szCs w:val="19"/>
              </w:rPr>
              <w:t>Clean Desk</w:t>
            </w:r>
          </w:p>
        </w:tc>
        <w:tc>
          <w:tcPr>
            <w:tcW w:w="1530" w:type="dxa"/>
            <w:vAlign w:val="center"/>
          </w:tcPr>
          <w:p w14:paraId="11FA33A9" w14:textId="77777777" w:rsidR="00F25B4E" w:rsidRPr="00F25B4E" w:rsidRDefault="00F25B4E" w:rsidP="007758AA">
            <w:pPr>
              <w:spacing w:after="0" w:line="278" w:lineRule="auto"/>
              <w:rPr>
                <w:sz w:val="19"/>
                <w:szCs w:val="19"/>
              </w:rPr>
            </w:pPr>
          </w:p>
        </w:tc>
        <w:tc>
          <w:tcPr>
            <w:tcW w:w="3240" w:type="dxa"/>
            <w:vAlign w:val="center"/>
          </w:tcPr>
          <w:p w14:paraId="469C8E9F" w14:textId="77777777" w:rsidR="00F25B4E" w:rsidRPr="00F25B4E" w:rsidRDefault="00F25B4E" w:rsidP="007758AA">
            <w:pPr>
              <w:spacing w:after="0" w:line="278" w:lineRule="auto"/>
              <w:rPr>
                <w:sz w:val="19"/>
                <w:szCs w:val="19"/>
              </w:rPr>
            </w:pPr>
          </w:p>
        </w:tc>
      </w:tr>
      <w:tr w:rsidR="00F25B4E" w:rsidRPr="00F25B4E" w14:paraId="7F58E4C4" w14:textId="77777777" w:rsidTr="007758AA">
        <w:tc>
          <w:tcPr>
            <w:tcW w:w="630" w:type="dxa"/>
            <w:vAlign w:val="center"/>
          </w:tcPr>
          <w:p w14:paraId="5E9EB6DE" w14:textId="77777777" w:rsidR="00F25B4E" w:rsidRPr="00F25B4E" w:rsidRDefault="00F25B4E" w:rsidP="007758AA">
            <w:pPr>
              <w:spacing w:after="0" w:line="278" w:lineRule="auto"/>
              <w:rPr>
                <w:sz w:val="19"/>
                <w:szCs w:val="19"/>
              </w:rPr>
            </w:pPr>
            <w:r w:rsidRPr="00F25B4E">
              <w:rPr>
                <w:sz w:val="19"/>
                <w:szCs w:val="19"/>
              </w:rPr>
              <w:t>5</w:t>
            </w:r>
          </w:p>
        </w:tc>
        <w:tc>
          <w:tcPr>
            <w:tcW w:w="3960" w:type="dxa"/>
            <w:vAlign w:val="center"/>
          </w:tcPr>
          <w:p w14:paraId="09DA5B10" w14:textId="77777777" w:rsidR="00F25B4E" w:rsidRPr="00F25B4E" w:rsidRDefault="00F25B4E" w:rsidP="007758AA">
            <w:pPr>
              <w:spacing w:after="0" w:line="278" w:lineRule="auto"/>
              <w:rPr>
                <w:sz w:val="19"/>
                <w:szCs w:val="19"/>
              </w:rPr>
            </w:pPr>
            <w:r w:rsidRPr="00F25B4E">
              <w:rPr>
                <w:sz w:val="19"/>
                <w:szCs w:val="19"/>
              </w:rPr>
              <w:t>Export-Controlled Equip Labeled</w:t>
            </w:r>
          </w:p>
        </w:tc>
        <w:tc>
          <w:tcPr>
            <w:tcW w:w="1530" w:type="dxa"/>
            <w:vAlign w:val="center"/>
          </w:tcPr>
          <w:p w14:paraId="18E42452" w14:textId="77777777" w:rsidR="00F25B4E" w:rsidRPr="00F25B4E" w:rsidRDefault="00F25B4E" w:rsidP="007758AA">
            <w:pPr>
              <w:spacing w:after="0" w:line="278" w:lineRule="auto"/>
              <w:rPr>
                <w:sz w:val="19"/>
                <w:szCs w:val="19"/>
              </w:rPr>
            </w:pPr>
          </w:p>
        </w:tc>
        <w:tc>
          <w:tcPr>
            <w:tcW w:w="3240" w:type="dxa"/>
            <w:vAlign w:val="center"/>
          </w:tcPr>
          <w:p w14:paraId="0352176A" w14:textId="77777777" w:rsidR="00F25B4E" w:rsidRPr="00F25B4E" w:rsidRDefault="00F25B4E" w:rsidP="007758AA">
            <w:pPr>
              <w:spacing w:after="0" w:line="278" w:lineRule="auto"/>
              <w:rPr>
                <w:sz w:val="19"/>
                <w:szCs w:val="19"/>
              </w:rPr>
            </w:pPr>
          </w:p>
        </w:tc>
      </w:tr>
      <w:tr w:rsidR="00F25B4E" w:rsidRPr="00F25B4E" w14:paraId="365BB2CD" w14:textId="77777777" w:rsidTr="007758AA">
        <w:tc>
          <w:tcPr>
            <w:tcW w:w="630" w:type="dxa"/>
            <w:vAlign w:val="center"/>
          </w:tcPr>
          <w:p w14:paraId="104D3A4E" w14:textId="77777777" w:rsidR="00F25B4E" w:rsidRPr="00F25B4E" w:rsidRDefault="00F25B4E" w:rsidP="007758AA">
            <w:pPr>
              <w:spacing w:after="0" w:line="278" w:lineRule="auto"/>
              <w:rPr>
                <w:sz w:val="19"/>
                <w:szCs w:val="19"/>
              </w:rPr>
            </w:pPr>
            <w:r w:rsidRPr="00F25B4E">
              <w:rPr>
                <w:sz w:val="19"/>
                <w:szCs w:val="19"/>
              </w:rPr>
              <w:t>6</w:t>
            </w:r>
          </w:p>
        </w:tc>
        <w:tc>
          <w:tcPr>
            <w:tcW w:w="3960" w:type="dxa"/>
            <w:vAlign w:val="center"/>
          </w:tcPr>
          <w:p w14:paraId="7DC2798E" w14:textId="77777777" w:rsidR="00F25B4E" w:rsidRPr="00F25B4E" w:rsidRDefault="00F25B4E" w:rsidP="007758AA">
            <w:pPr>
              <w:spacing w:after="0" w:line="278" w:lineRule="auto"/>
              <w:rPr>
                <w:sz w:val="19"/>
                <w:szCs w:val="19"/>
              </w:rPr>
            </w:pPr>
            <w:r w:rsidRPr="00F25B4E">
              <w:rPr>
                <w:sz w:val="19"/>
                <w:szCs w:val="19"/>
              </w:rPr>
              <w:t>External devices Encrypted and Secured</w:t>
            </w:r>
          </w:p>
        </w:tc>
        <w:tc>
          <w:tcPr>
            <w:tcW w:w="1530" w:type="dxa"/>
            <w:vAlign w:val="center"/>
          </w:tcPr>
          <w:p w14:paraId="28BE37C5" w14:textId="77777777" w:rsidR="00F25B4E" w:rsidRPr="00F25B4E" w:rsidRDefault="00F25B4E" w:rsidP="007758AA">
            <w:pPr>
              <w:spacing w:after="0" w:line="278" w:lineRule="auto"/>
              <w:rPr>
                <w:sz w:val="19"/>
                <w:szCs w:val="19"/>
              </w:rPr>
            </w:pPr>
          </w:p>
        </w:tc>
        <w:tc>
          <w:tcPr>
            <w:tcW w:w="3240" w:type="dxa"/>
            <w:vAlign w:val="center"/>
          </w:tcPr>
          <w:p w14:paraId="246E4BB9" w14:textId="77777777" w:rsidR="00F25B4E" w:rsidRPr="00F25B4E" w:rsidRDefault="00F25B4E" w:rsidP="007758AA">
            <w:pPr>
              <w:spacing w:after="0" w:line="278" w:lineRule="auto"/>
              <w:rPr>
                <w:sz w:val="19"/>
                <w:szCs w:val="19"/>
              </w:rPr>
            </w:pPr>
          </w:p>
        </w:tc>
      </w:tr>
      <w:tr w:rsidR="00F25B4E" w:rsidRPr="00F25B4E" w14:paraId="00333E48" w14:textId="77777777" w:rsidTr="007758AA">
        <w:tc>
          <w:tcPr>
            <w:tcW w:w="630" w:type="dxa"/>
            <w:vAlign w:val="center"/>
          </w:tcPr>
          <w:p w14:paraId="76E73DF5" w14:textId="77777777" w:rsidR="00F25B4E" w:rsidRPr="00F25B4E" w:rsidRDefault="00F25B4E" w:rsidP="007758AA">
            <w:pPr>
              <w:spacing w:after="0" w:line="278" w:lineRule="auto"/>
              <w:rPr>
                <w:sz w:val="19"/>
                <w:szCs w:val="19"/>
              </w:rPr>
            </w:pPr>
            <w:r w:rsidRPr="00F25B4E">
              <w:rPr>
                <w:sz w:val="19"/>
                <w:szCs w:val="19"/>
              </w:rPr>
              <w:t>7</w:t>
            </w:r>
          </w:p>
        </w:tc>
        <w:tc>
          <w:tcPr>
            <w:tcW w:w="3960" w:type="dxa"/>
            <w:vAlign w:val="center"/>
          </w:tcPr>
          <w:p w14:paraId="2040D7E4" w14:textId="77777777" w:rsidR="00F25B4E" w:rsidRPr="00F25B4E" w:rsidRDefault="00F25B4E" w:rsidP="007758AA">
            <w:pPr>
              <w:spacing w:after="0" w:line="278" w:lineRule="auto"/>
              <w:rPr>
                <w:sz w:val="19"/>
                <w:szCs w:val="19"/>
              </w:rPr>
            </w:pPr>
            <w:r w:rsidRPr="00F25B4E">
              <w:rPr>
                <w:sz w:val="19"/>
                <w:szCs w:val="19"/>
              </w:rPr>
              <w:t>Hard Copies Locked/Labeled</w:t>
            </w:r>
          </w:p>
        </w:tc>
        <w:tc>
          <w:tcPr>
            <w:tcW w:w="1530" w:type="dxa"/>
            <w:vAlign w:val="center"/>
          </w:tcPr>
          <w:p w14:paraId="72A71147" w14:textId="77777777" w:rsidR="00F25B4E" w:rsidRPr="00F25B4E" w:rsidRDefault="00F25B4E" w:rsidP="007758AA">
            <w:pPr>
              <w:spacing w:after="0" w:line="278" w:lineRule="auto"/>
              <w:rPr>
                <w:sz w:val="19"/>
                <w:szCs w:val="19"/>
              </w:rPr>
            </w:pPr>
          </w:p>
        </w:tc>
        <w:tc>
          <w:tcPr>
            <w:tcW w:w="3240" w:type="dxa"/>
            <w:vAlign w:val="center"/>
          </w:tcPr>
          <w:p w14:paraId="0E4ECDA0" w14:textId="77777777" w:rsidR="00F25B4E" w:rsidRPr="00F25B4E" w:rsidRDefault="00F25B4E" w:rsidP="007758AA">
            <w:pPr>
              <w:spacing w:after="0" w:line="278" w:lineRule="auto"/>
              <w:rPr>
                <w:sz w:val="19"/>
                <w:szCs w:val="19"/>
              </w:rPr>
            </w:pPr>
          </w:p>
        </w:tc>
      </w:tr>
      <w:tr w:rsidR="00F25B4E" w:rsidRPr="00F25B4E" w14:paraId="06C5CB05" w14:textId="77777777" w:rsidTr="007758AA">
        <w:tc>
          <w:tcPr>
            <w:tcW w:w="630" w:type="dxa"/>
            <w:vAlign w:val="center"/>
          </w:tcPr>
          <w:p w14:paraId="48E90AC0" w14:textId="77777777" w:rsidR="00F25B4E" w:rsidRPr="00F25B4E" w:rsidRDefault="00F25B4E" w:rsidP="007758AA">
            <w:pPr>
              <w:spacing w:after="0" w:line="278" w:lineRule="auto"/>
              <w:rPr>
                <w:sz w:val="19"/>
                <w:szCs w:val="19"/>
              </w:rPr>
            </w:pPr>
            <w:r w:rsidRPr="00F25B4E">
              <w:rPr>
                <w:sz w:val="19"/>
                <w:szCs w:val="19"/>
              </w:rPr>
              <w:t>8</w:t>
            </w:r>
          </w:p>
        </w:tc>
        <w:tc>
          <w:tcPr>
            <w:tcW w:w="3960" w:type="dxa"/>
            <w:vAlign w:val="center"/>
          </w:tcPr>
          <w:p w14:paraId="2F4E433E" w14:textId="77777777" w:rsidR="00F25B4E" w:rsidRPr="00F25B4E" w:rsidRDefault="00F25B4E" w:rsidP="007758AA">
            <w:pPr>
              <w:spacing w:after="0" w:line="278" w:lineRule="auto"/>
              <w:rPr>
                <w:sz w:val="19"/>
                <w:szCs w:val="19"/>
              </w:rPr>
            </w:pPr>
            <w:r w:rsidRPr="00F25B4E">
              <w:rPr>
                <w:sz w:val="19"/>
                <w:szCs w:val="19"/>
              </w:rPr>
              <w:t>Visitor Logs Maintained (if applicable)</w:t>
            </w:r>
          </w:p>
        </w:tc>
        <w:tc>
          <w:tcPr>
            <w:tcW w:w="1530" w:type="dxa"/>
            <w:vAlign w:val="center"/>
          </w:tcPr>
          <w:p w14:paraId="68765B11" w14:textId="77777777" w:rsidR="00F25B4E" w:rsidRPr="00F25B4E" w:rsidRDefault="00F25B4E" w:rsidP="007758AA">
            <w:pPr>
              <w:spacing w:after="0" w:line="278" w:lineRule="auto"/>
              <w:rPr>
                <w:sz w:val="19"/>
                <w:szCs w:val="19"/>
              </w:rPr>
            </w:pPr>
          </w:p>
        </w:tc>
        <w:tc>
          <w:tcPr>
            <w:tcW w:w="3240" w:type="dxa"/>
            <w:vAlign w:val="center"/>
          </w:tcPr>
          <w:p w14:paraId="1F908833" w14:textId="77777777" w:rsidR="00F25B4E" w:rsidRPr="00F25B4E" w:rsidRDefault="00F25B4E" w:rsidP="007758AA">
            <w:pPr>
              <w:spacing w:after="0" w:line="278" w:lineRule="auto"/>
              <w:rPr>
                <w:sz w:val="19"/>
                <w:szCs w:val="19"/>
              </w:rPr>
            </w:pPr>
          </w:p>
        </w:tc>
      </w:tr>
      <w:tr w:rsidR="00F25B4E" w:rsidRPr="00F25B4E" w14:paraId="2FD5DD2E" w14:textId="77777777" w:rsidTr="007758AA">
        <w:tc>
          <w:tcPr>
            <w:tcW w:w="630" w:type="dxa"/>
            <w:vAlign w:val="center"/>
          </w:tcPr>
          <w:p w14:paraId="6D0A4506" w14:textId="77777777" w:rsidR="00F25B4E" w:rsidRPr="00F25B4E" w:rsidRDefault="00F25B4E" w:rsidP="007758AA">
            <w:pPr>
              <w:spacing w:after="0" w:line="278" w:lineRule="auto"/>
              <w:rPr>
                <w:sz w:val="19"/>
                <w:szCs w:val="19"/>
              </w:rPr>
            </w:pPr>
            <w:r w:rsidRPr="00F25B4E">
              <w:rPr>
                <w:sz w:val="19"/>
                <w:szCs w:val="19"/>
              </w:rPr>
              <w:t>9</w:t>
            </w:r>
          </w:p>
        </w:tc>
        <w:tc>
          <w:tcPr>
            <w:tcW w:w="3960" w:type="dxa"/>
            <w:vAlign w:val="center"/>
          </w:tcPr>
          <w:p w14:paraId="3E06D896" w14:textId="77777777" w:rsidR="00F25B4E" w:rsidRPr="00F25B4E" w:rsidRDefault="00F25B4E" w:rsidP="007758AA">
            <w:pPr>
              <w:spacing w:after="0" w:line="278" w:lineRule="auto"/>
              <w:rPr>
                <w:sz w:val="19"/>
                <w:szCs w:val="19"/>
              </w:rPr>
            </w:pPr>
            <w:r w:rsidRPr="00F25B4E">
              <w:rPr>
                <w:sz w:val="19"/>
                <w:szCs w:val="19"/>
              </w:rPr>
              <w:t>PEC Secured During Transport</w:t>
            </w:r>
          </w:p>
        </w:tc>
        <w:tc>
          <w:tcPr>
            <w:tcW w:w="1530" w:type="dxa"/>
            <w:vAlign w:val="center"/>
          </w:tcPr>
          <w:p w14:paraId="27AFD16E" w14:textId="77777777" w:rsidR="00F25B4E" w:rsidRPr="00F25B4E" w:rsidRDefault="00F25B4E" w:rsidP="007758AA">
            <w:pPr>
              <w:spacing w:after="0" w:line="278" w:lineRule="auto"/>
              <w:rPr>
                <w:sz w:val="19"/>
                <w:szCs w:val="19"/>
              </w:rPr>
            </w:pPr>
          </w:p>
        </w:tc>
        <w:tc>
          <w:tcPr>
            <w:tcW w:w="3240" w:type="dxa"/>
            <w:vAlign w:val="center"/>
          </w:tcPr>
          <w:p w14:paraId="1F0221C2" w14:textId="77777777" w:rsidR="00F25B4E" w:rsidRPr="00F25B4E" w:rsidRDefault="00F25B4E" w:rsidP="007758AA">
            <w:pPr>
              <w:spacing w:after="0" w:line="278" w:lineRule="auto"/>
              <w:rPr>
                <w:sz w:val="19"/>
                <w:szCs w:val="19"/>
              </w:rPr>
            </w:pPr>
          </w:p>
        </w:tc>
      </w:tr>
      <w:tr w:rsidR="00F25B4E" w:rsidRPr="00F25B4E" w14:paraId="13141A27" w14:textId="77777777" w:rsidTr="007758AA">
        <w:tc>
          <w:tcPr>
            <w:tcW w:w="630" w:type="dxa"/>
            <w:vAlign w:val="center"/>
          </w:tcPr>
          <w:p w14:paraId="3A92EF0D" w14:textId="77777777" w:rsidR="00F25B4E" w:rsidRPr="00F25B4E" w:rsidRDefault="00F25B4E" w:rsidP="007758AA">
            <w:pPr>
              <w:spacing w:after="0" w:line="278" w:lineRule="auto"/>
              <w:rPr>
                <w:sz w:val="19"/>
                <w:szCs w:val="19"/>
              </w:rPr>
            </w:pPr>
            <w:r w:rsidRPr="00F25B4E">
              <w:rPr>
                <w:sz w:val="19"/>
                <w:szCs w:val="19"/>
              </w:rPr>
              <w:t>10</w:t>
            </w:r>
          </w:p>
        </w:tc>
        <w:tc>
          <w:tcPr>
            <w:tcW w:w="3960" w:type="dxa"/>
            <w:vAlign w:val="center"/>
          </w:tcPr>
          <w:p w14:paraId="31E9882F" w14:textId="77777777" w:rsidR="00F25B4E" w:rsidRPr="00F25B4E" w:rsidRDefault="00F25B4E" w:rsidP="007758AA">
            <w:pPr>
              <w:spacing w:after="0" w:line="278" w:lineRule="auto"/>
              <w:rPr>
                <w:sz w:val="19"/>
                <w:szCs w:val="19"/>
              </w:rPr>
            </w:pPr>
            <w:r w:rsidRPr="00F25B4E">
              <w:rPr>
                <w:sz w:val="19"/>
                <w:szCs w:val="19"/>
              </w:rPr>
              <w:t>PEC Taken Outside US</w:t>
            </w:r>
          </w:p>
        </w:tc>
        <w:tc>
          <w:tcPr>
            <w:tcW w:w="1530" w:type="dxa"/>
            <w:vAlign w:val="center"/>
          </w:tcPr>
          <w:p w14:paraId="671A5155" w14:textId="77777777" w:rsidR="00F25B4E" w:rsidRPr="00F25B4E" w:rsidRDefault="00F25B4E" w:rsidP="007758AA">
            <w:pPr>
              <w:spacing w:after="0" w:line="278" w:lineRule="auto"/>
              <w:rPr>
                <w:sz w:val="19"/>
                <w:szCs w:val="19"/>
              </w:rPr>
            </w:pPr>
          </w:p>
        </w:tc>
        <w:tc>
          <w:tcPr>
            <w:tcW w:w="3240" w:type="dxa"/>
            <w:vAlign w:val="center"/>
          </w:tcPr>
          <w:p w14:paraId="77AF170C" w14:textId="77777777" w:rsidR="00F25B4E" w:rsidRPr="00F25B4E" w:rsidRDefault="00F25B4E" w:rsidP="007758AA">
            <w:pPr>
              <w:spacing w:after="0" w:line="278" w:lineRule="auto"/>
              <w:rPr>
                <w:sz w:val="19"/>
                <w:szCs w:val="19"/>
              </w:rPr>
            </w:pPr>
          </w:p>
        </w:tc>
      </w:tr>
      <w:tr w:rsidR="00F25B4E" w:rsidRPr="00F25B4E" w14:paraId="28746CF0" w14:textId="77777777" w:rsidTr="007758AA">
        <w:tc>
          <w:tcPr>
            <w:tcW w:w="630" w:type="dxa"/>
            <w:vAlign w:val="center"/>
          </w:tcPr>
          <w:p w14:paraId="053C0823" w14:textId="77777777" w:rsidR="00F25B4E" w:rsidRPr="00F25B4E" w:rsidRDefault="00F25B4E" w:rsidP="007758AA">
            <w:pPr>
              <w:spacing w:after="0" w:line="278" w:lineRule="auto"/>
              <w:rPr>
                <w:sz w:val="19"/>
                <w:szCs w:val="19"/>
              </w:rPr>
            </w:pPr>
            <w:r w:rsidRPr="00F25B4E">
              <w:rPr>
                <w:sz w:val="19"/>
                <w:szCs w:val="19"/>
              </w:rPr>
              <w:t>11</w:t>
            </w:r>
          </w:p>
        </w:tc>
        <w:tc>
          <w:tcPr>
            <w:tcW w:w="3960" w:type="dxa"/>
            <w:vAlign w:val="center"/>
          </w:tcPr>
          <w:p w14:paraId="6B10E281" w14:textId="77777777" w:rsidR="00F25B4E" w:rsidRPr="00F25B4E" w:rsidRDefault="00F25B4E" w:rsidP="007758AA">
            <w:pPr>
              <w:spacing w:after="0" w:line="278" w:lineRule="auto"/>
              <w:rPr>
                <w:sz w:val="19"/>
                <w:szCs w:val="19"/>
              </w:rPr>
            </w:pPr>
            <w:r w:rsidRPr="00F25B4E">
              <w:rPr>
                <w:sz w:val="19"/>
                <w:szCs w:val="19"/>
              </w:rPr>
              <w:t>Is there a License to take Outside US</w:t>
            </w:r>
          </w:p>
        </w:tc>
        <w:tc>
          <w:tcPr>
            <w:tcW w:w="1530" w:type="dxa"/>
            <w:vAlign w:val="center"/>
          </w:tcPr>
          <w:p w14:paraId="01CE6D1F" w14:textId="77777777" w:rsidR="00F25B4E" w:rsidRPr="00F25B4E" w:rsidRDefault="00F25B4E" w:rsidP="007758AA">
            <w:pPr>
              <w:spacing w:after="0" w:line="278" w:lineRule="auto"/>
              <w:rPr>
                <w:sz w:val="19"/>
                <w:szCs w:val="19"/>
              </w:rPr>
            </w:pPr>
          </w:p>
        </w:tc>
        <w:tc>
          <w:tcPr>
            <w:tcW w:w="3240" w:type="dxa"/>
            <w:vAlign w:val="center"/>
          </w:tcPr>
          <w:p w14:paraId="673CF448" w14:textId="77777777" w:rsidR="00F25B4E" w:rsidRPr="00F25B4E" w:rsidRDefault="00F25B4E" w:rsidP="007758AA">
            <w:pPr>
              <w:spacing w:after="0" w:line="278" w:lineRule="auto"/>
              <w:rPr>
                <w:sz w:val="19"/>
                <w:szCs w:val="19"/>
              </w:rPr>
            </w:pPr>
          </w:p>
        </w:tc>
      </w:tr>
      <w:tr w:rsidR="00F25B4E" w:rsidRPr="00F25B4E" w14:paraId="4404FF3C" w14:textId="77777777" w:rsidTr="007758AA">
        <w:tc>
          <w:tcPr>
            <w:tcW w:w="630" w:type="dxa"/>
            <w:vAlign w:val="center"/>
          </w:tcPr>
          <w:p w14:paraId="15840A8F" w14:textId="77777777" w:rsidR="00F25B4E" w:rsidRPr="00F25B4E" w:rsidRDefault="00F25B4E" w:rsidP="007758AA">
            <w:pPr>
              <w:spacing w:after="0" w:line="278" w:lineRule="auto"/>
              <w:rPr>
                <w:sz w:val="19"/>
                <w:szCs w:val="19"/>
              </w:rPr>
            </w:pPr>
            <w:r w:rsidRPr="00F25B4E">
              <w:rPr>
                <w:sz w:val="19"/>
                <w:szCs w:val="19"/>
              </w:rPr>
              <w:t>12</w:t>
            </w:r>
          </w:p>
        </w:tc>
        <w:tc>
          <w:tcPr>
            <w:tcW w:w="3960" w:type="dxa"/>
            <w:vAlign w:val="center"/>
          </w:tcPr>
          <w:p w14:paraId="0595BB7D" w14:textId="77777777" w:rsidR="00F25B4E" w:rsidRPr="00F25B4E" w:rsidRDefault="00F25B4E" w:rsidP="007758AA">
            <w:pPr>
              <w:spacing w:after="0" w:line="278" w:lineRule="auto"/>
              <w:rPr>
                <w:sz w:val="19"/>
                <w:szCs w:val="19"/>
              </w:rPr>
            </w:pPr>
            <w:r w:rsidRPr="00F25B4E">
              <w:rPr>
                <w:sz w:val="19"/>
                <w:szCs w:val="19"/>
              </w:rPr>
              <w:t>PEC Printed on Secure Printer</w:t>
            </w:r>
          </w:p>
        </w:tc>
        <w:tc>
          <w:tcPr>
            <w:tcW w:w="1530" w:type="dxa"/>
            <w:vAlign w:val="center"/>
          </w:tcPr>
          <w:p w14:paraId="5C464BFA" w14:textId="77777777" w:rsidR="00F25B4E" w:rsidRPr="00F25B4E" w:rsidRDefault="00F25B4E" w:rsidP="007758AA">
            <w:pPr>
              <w:spacing w:after="0" w:line="278" w:lineRule="auto"/>
              <w:rPr>
                <w:sz w:val="19"/>
                <w:szCs w:val="19"/>
              </w:rPr>
            </w:pPr>
          </w:p>
        </w:tc>
        <w:tc>
          <w:tcPr>
            <w:tcW w:w="3240" w:type="dxa"/>
            <w:vAlign w:val="center"/>
          </w:tcPr>
          <w:p w14:paraId="0FDD9E0D" w14:textId="77777777" w:rsidR="00F25B4E" w:rsidRPr="00F25B4E" w:rsidRDefault="00F25B4E" w:rsidP="007758AA">
            <w:pPr>
              <w:spacing w:after="0" w:line="278" w:lineRule="auto"/>
              <w:rPr>
                <w:sz w:val="19"/>
                <w:szCs w:val="19"/>
              </w:rPr>
            </w:pPr>
          </w:p>
        </w:tc>
      </w:tr>
      <w:tr w:rsidR="00F25B4E" w:rsidRPr="00F25B4E" w14:paraId="0B4438D6" w14:textId="77777777" w:rsidTr="007758AA">
        <w:tc>
          <w:tcPr>
            <w:tcW w:w="9360" w:type="dxa"/>
            <w:gridSpan w:val="4"/>
            <w:shd w:val="clear" w:color="auto" w:fill="F2F2F2" w:themeFill="background1" w:themeFillShade="F2"/>
            <w:vAlign w:val="center"/>
          </w:tcPr>
          <w:p w14:paraId="0EC08893" w14:textId="77777777" w:rsidR="00F25B4E" w:rsidRPr="00F25B4E" w:rsidRDefault="00F25B4E" w:rsidP="007758AA">
            <w:pPr>
              <w:spacing w:after="0" w:line="278" w:lineRule="auto"/>
              <w:rPr>
                <w:b/>
                <w:bCs/>
                <w:sz w:val="19"/>
                <w:szCs w:val="19"/>
              </w:rPr>
            </w:pPr>
            <w:r w:rsidRPr="00F25B4E">
              <w:rPr>
                <w:b/>
                <w:bCs/>
                <w:sz w:val="19"/>
                <w:szCs w:val="19"/>
              </w:rPr>
              <w:t>Information Security</w:t>
            </w:r>
          </w:p>
        </w:tc>
      </w:tr>
      <w:tr w:rsidR="00F25B4E" w:rsidRPr="00F25B4E" w14:paraId="08060EE5" w14:textId="77777777" w:rsidTr="007758AA">
        <w:tc>
          <w:tcPr>
            <w:tcW w:w="630" w:type="dxa"/>
            <w:vAlign w:val="center"/>
          </w:tcPr>
          <w:p w14:paraId="53451D84" w14:textId="77777777" w:rsidR="00F25B4E" w:rsidRPr="00F25B4E" w:rsidRDefault="00F25B4E" w:rsidP="007758AA">
            <w:pPr>
              <w:spacing w:after="0" w:line="278" w:lineRule="auto"/>
              <w:rPr>
                <w:sz w:val="19"/>
                <w:szCs w:val="19"/>
              </w:rPr>
            </w:pPr>
            <w:r w:rsidRPr="00F25B4E">
              <w:rPr>
                <w:sz w:val="19"/>
                <w:szCs w:val="19"/>
              </w:rPr>
              <w:t>13</w:t>
            </w:r>
          </w:p>
        </w:tc>
        <w:tc>
          <w:tcPr>
            <w:tcW w:w="3960" w:type="dxa"/>
            <w:vAlign w:val="center"/>
          </w:tcPr>
          <w:p w14:paraId="1D8A3E80" w14:textId="77777777" w:rsidR="00F25B4E" w:rsidRPr="00F25B4E" w:rsidRDefault="00F25B4E" w:rsidP="007758AA">
            <w:pPr>
              <w:spacing w:after="0" w:line="278" w:lineRule="auto"/>
              <w:rPr>
                <w:sz w:val="19"/>
                <w:szCs w:val="19"/>
              </w:rPr>
            </w:pPr>
            <w:r w:rsidRPr="00F25B4E">
              <w:rPr>
                <w:sz w:val="19"/>
                <w:szCs w:val="19"/>
              </w:rPr>
              <w:t>EEC Stored in separate Encrypted Folders</w:t>
            </w:r>
          </w:p>
        </w:tc>
        <w:tc>
          <w:tcPr>
            <w:tcW w:w="1530" w:type="dxa"/>
            <w:vAlign w:val="center"/>
          </w:tcPr>
          <w:p w14:paraId="5B8C7D67" w14:textId="77777777" w:rsidR="00F25B4E" w:rsidRPr="00F25B4E" w:rsidRDefault="00F25B4E" w:rsidP="007758AA">
            <w:pPr>
              <w:spacing w:after="0" w:line="278" w:lineRule="auto"/>
              <w:rPr>
                <w:sz w:val="19"/>
                <w:szCs w:val="19"/>
              </w:rPr>
            </w:pPr>
          </w:p>
        </w:tc>
        <w:tc>
          <w:tcPr>
            <w:tcW w:w="3240" w:type="dxa"/>
            <w:vAlign w:val="center"/>
          </w:tcPr>
          <w:p w14:paraId="37B3CE81" w14:textId="77777777" w:rsidR="00F25B4E" w:rsidRPr="00F25B4E" w:rsidRDefault="00F25B4E" w:rsidP="007758AA">
            <w:pPr>
              <w:spacing w:after="0" w:line="278" w:lineRule="auto"/>
              <w:rPr>
                <w:sz w:val="19"/>
                <w:szCs w:val="19"/>
              </w:rPr>
            </w:pPr>
          </w:p>
        </w:tc>
      </w:tr>
      <w:tr w:rsidR="00F25B4E" w:rsidRPr="00F25B4E" w14:paraId="015474D1" w14:textId="77777777" w:rsidTr="007758AA">
        <w:tc>
          <w:tcPr>
            <w:tcW w:w="630" w:type="dxa"/>
            <w:vAlign w:val="center"/>
          </w:tcPr>
          <w:p w14:paraId="6B762D79" w14:textId="77777777" w:rsidR="00F25B4E" w:rsidRPr="00F25B4E" w:rsidRDefault="00F25B4E" w:rsidP="007758AA">
            <w:pPr>
              <w:spacing w:after="0" w:line="278" w:lineRule="auto"/>
              <w:rPr>
                <w:sz w:val="19"/>
                <w:szCs w:val="19"/>
              </w:rPr>
            </w:pPr>
            <w:r w:rsidRPr="00F25B4E">
              <w:rPr>
                <w:sz w:val="19"/>
                <w:szCs w:val="19"/>
              </w:rPr>
              <w:t>14</w:t>
            </w:r>
          </w:p>
        </w:tc>
        <w:tc>
          <w:tcPr>
            <w:tcW w:w="3960" w:type="dxa"/>
            <w:vAlign w:val="center"/>
          </w:tcPr>
          <w:p w14:paraId="2FBB6355" w14:textId="77777777" w:rsidR="00F25B4E" w:rsidRPr="00F25B4E" w:rsidRDefault="00F25B4E" w:rsidP="007758AA">
            <w:pPr>
              <w:spacing w:after="0" w:line="278" w:lineRule="auto"/>
              <w:rPr>
                <w:sz w:val="19"/>
                <w:szCs w:val="19"/>
              </w:rPr>
            </w:pPr>
            <w:r w:rsidRPr="00F25B4E">
              <w:rPr>
                <w:sz w:val="19"/>
                <w:szCs w:val="19"/>
              </w:rPr>
              <w:t>Data/Information Stored on Secure Server</w:t>
            </w:r>
          </w:p>
        </w:tc>
        <w:tc>
          <w:tcPr>
            <w:tcW w:w="1530" w:type="dxa"/>
            <w:vAlign w:val="center"/>
          </w:tcPr>
          <w:p w14:paraId="42DE8EC4" w14:textId="77777777" w:rsidR="00F25B4E" w:rsidRPr="00F25B4E" w:rsidRDefault="00F25B4E" w:rsidP="007758AA">
            <w:pPr>
              <w:spacing w:after="0" w:line="278" w:lineRule="auto"/>
              <w:rPr>
                <w:sz w:val="19"/>
                <w:szCs w:val="19"/>
              </w:rPr>
            </w:pPr>
          </w:p>
        </w:tc>
        <w:tc>
          <w:tcPr>
            <w:tcW w:w="3240" w:type="dxa"/>
            <w:vAlign w:val="center"/>
          </w:tcPr>
          <w:p w14:paraId="6F17DBB4" w14:textId="77777777" w:rsidR="00F25B4E" w:rsidRPr="00F25B4E" w:rsidRDefault="00F25B4E" w:rsidP="007758AA">
            <w:pPr>
              <w:spacing w:after="0" w:line="278" w:lineRule="auto"/>
              <w:rPr>
                <w:sz w:val="19"/>
                <w:szCs w:val="19"/>
              </w:rPr>
            </w:pPr>
          </w:p>
        </w:tc>
      </w:tr>
      <w:tr w:rsidR="00F25B4E" w:rsidRPr="00F25B4E" w14:paraId="18A6AFD1" w14:textId="77777777" w:rsidTr="007758AA">
        <w:tc>
          <w:tcPr>
            <w:tcW w:w="630" w:type="dxa"/>
            <w:vAlign w:val="center"/>
          </w:tcPr>
          <w:p w14:paraId="2012231C" w14:textId="77777777" w:rsidR="00F25B4E" w:rsidRPr="00F25B4E" w:rsidRDefault="00F25B4E" w:rsidP="007758AA">
            <w:pPr>
              <w:spacing w:after="0" w:line="278" w:lineRule="auto"/>
              <w:rPr>
                <w:sz w:val="19"/>
                <w:szCs w:val="19"/>
              </w:rPr>
            </w:pPr>
            <w:r w:rsidRPr="00F25B4E">
              <w:rPr>
                <w:sz w:val="19"/>
                <w:szCs w:val="19"/>
              </w:rPr>
              <w:t>15</w:t>
            </w:r>
          </w:p>
        </w:tc>
        <w:tc>
          <w:tcPr>
            <w:tcW w:w="3960" w:type="dxa"/>
            <w:vAlign w:val="center"/>
          </w:tcPr>
          <w:p w14:paraId="72D9B0F4" w14:textId="77777777" w:rsidR="00F25B4E" w:rsidRPr="00F25B4E" w:rsidRDefault="00F25B4E" w:rsidP="007758AA">
            <w:pPr>
              <w:spacing w:after="0" w:line="278" w:lineRule="auto"/>
              <w:rPr>
                <w:sz w:val="19"/>
                <w:szCs w:val="19"/>
              </w:rPr>
            </w:pPr>
            <w:r w:rsidRPr="00F25B4E">
              <w:rPr>
                <w:sz w:val="19"/>
                <w:szCs w:val="19"/>
              </w:rPr>
              <w:t>Data Transmitted Securely</w:t>
            </w:r>
          </w:p>
        </w:tc>
        <w:tc>
          <w:tcPr>
            <w:tcW w:w="1530" w:type="dxa"/>
            <w:vAlign w:val="center"/>
          </w:tcPr>
          <w:p w14:paraId="2466666F" w14:textId="77777777" w:rsidR="00F25B4E" w:rsidRPr="00F25B4E" w:rsidRDefault="00F25B4E" w:rsidP="007758AA">
            <w:pPr>
              <w:spacing w:after="0" w:line="278" w:lineRule="auto"/>
              <w:rPr>
                <w:sz w:val="19"/>
                <w:szCs w:val="19"/>
              </w:rPr>
            </w:pPr>
          </w:p>
        </w:tc>
        <w:tc>
          <w:tcPr>
            <w:tcW w:w="3240" w:type="dxa"/>
            <w:vAlign w:val="center"/>
          </w:tcPr>
          <w:p w14:paraId="07746DD8" w14:textId="77777777" w:rsidR="00F25B4E" w:rsidRPr="00F25B4E" w:rsidRDefault="00F25B4E" w:rsidP="007758AA">
            <w:pPr>
              <w:spacing w:after="0" w:line="278" w:lineRule="auto"/>
              <w:rPr>
                <w:sz w:val="19"/>
                <w:szCs w:val="19"/>
              </w:rPr>
            </w:pPr>
          </w:p>
        </w:tc>
      </w:tr>
      <w:tr w:rsidR="00F25B4E" w:rsidRPr="00F25B4E" w14:paraId="19A4F777" w14:textId="77777777" w:rsidTr="007758AA">
        <w:tc>
          <w:tcPr>
            <w:tcW w:w="630" w:type="dxa"/>
            <w:vAlign w:val="center"/>
          </w:tcPr>
          <w:p w14:paraId="4DB3AF2E" w14:textId="77777777" w:rsidR="00F25B4E" w:rsidRPr="00F25B4E" w:rsidRDefault="00F25B4E" w:rsidP="007758AA">
            <w:pPr>
              <w:spacing w:after="0" w:line="278" w:lineRule="auto"/>
              <w:rPr>
                <w:sz w:val="19"/>
                <w:szCs w:val="19"/>
              </w:rPr>
            </w:pPr>
            <w:r w:rsidRPr="00F25B4E">
              <w:rPr>
                <w:sz w:val="19"/>
                <w:szCs w:val="19"/>
              </w:rPr>
              <w:t>16</w:t>
            </w:r>
          </w:p>
        </w:tc>
        <w:tc>
          <w:tcPr>
            <w:tcW w:w="3960" w:type="dxa"/>
            <w:vAlign w:val="center"/>
          </w:tcPr>
          <w:p w14:paraId="015451C7" w14:textId="77777777" w:rsidR="00F25B4E" w:rsidRPr="00F25B4E" w:rsidRDefault="00F25B4E" w:rsidP="007758AA">
            <w:pPr>
              <w:spacing w:after="0" w:line="278" w:lineRule="auto"/>
              <w:rPr>
                <w:sz w:val="19"/>
                <w:szCs w:val="19"/>
              </w:rPr>
            </w:pPr>
            <w:r w:rsidRPr="00F25B4E">
              <w:rPr>
                <w:sz w:val="19"/>
                <w:szCs w:val="19"/>
              </w:rPr>
              <w:t>Any EEC Sent via E-Mail</w:t>
            </w:r>
          </w:p>
        </w:tc>
        <w:tc>
          <w:tcPr>
            <w:tcW w:w="1530" w:type="dxa"/>
            <w:vAlign w:val="center"/>
          </w:tcPr>
          <w:p w14:paraId="1AD1FF82" w14:textId="77777777" w:rsidR="00F25B4E" w:rsidRPr="00F25B4E" w:rsidRDefault="00F25B4E" w:rsidP="007758AA">
            <w:pPr>
              <w:spacing w:after="0" w:line="278" w:lineRule="auto"/>
              <w:rPr>
                <w:sz w:val="19"/>
                <w:szCs w:val="19"/>
              </w:rPr>
            </w:pPr>
          </w:p>
        </w:tc>
        <w:tc>
          <w:tcPr>
            <w:tcW w:w="3240" w:type="dxa"/>
            <w:vAlign w:val="center"/>
          </w:tcPr>
          <w:p w14:paraId="0543EB42" w14:textId="77777777" w:rsidR="00F25B4E" w:rsidRPr="00F25B4E" w:rsidRDefault="00F25B4E" w:rsidP="007758AA">
            <w:pPr>
              <w:spacing w:after="0" w:line="278" w:lineRule="auto"/>
              <w:rPr>
                <w:sz w:val="19"/>
                <w:szCs w:val="19"/>
              </w:rPr>
            </w:pPr>
          </w:p>
        </w:tc>
      </w:tr>
      <w:tr w:rsidR="00F25B4E" w:rsidRPr="00F25B4E" w14:paraId="3F710A94" w14:textId="77777777" w:rsidTr="007758AA">
        <w:tc>
          <w:tcPr>
            <w:tcW w:w="630" w:type="dxa"/>
            <w:vAlign w:val="center"/>
          </w:tcPr>
          <w:p w14:paraId="68B66010" w14:textId="77777777" w:rsidR="00F25B4E" w:rsidRPr="00F25B4E" w:rsidRDefault="00F25B4E" w:rsidP="007758AA">
            <w:pPr>
              <w:spacing w:after="0" w:line="278" w:lineRule="auto"/>
              <w:rPr>
                <w:sz w:val="19"/>
                <w:szCs w:val="19"/>
              </w:rPr>
            </w:pPr>
            <w:r w:rsidRPr="00F25B4E">
              <w:rPr>
                <w:sz w:val="19"/>
                <w:szCs w:val="19"/>
              </w:rPr>
              <w:t>17</w:t>
            </w:r>
          </w:p>
        </w:tc>
        <w:tc>
          <w:tcPr>
            <w:tcW w:w="3960" w:type="dxa"/>
            <w:vAlign w:val="center"/>
          </w:tcPr>
          <w:p w14:paraId="3790477A" w14:textId="77777777" w:rsidR="00F25B4E" w:rsidRPr="00F25B4E" w:rsidRDefault="00F25B4E" w:rsidP="007758AA">
            <w:pPr>
              <w:spacing w:after="0" w:line="278" w:lineRule="auto"/>
              <w:rPr>
                <w:sz w:val="19"/>
                <w:szCs w:val="19"/>
              </w:rPr>
            </w:pPr>
            <w:r w:rsidRPr="00F25B4E">
              <w:rPr>
                <w:sz w:val="19"/>
                <w:szCs w:val="19"/>
              </w:rPr>
              <w:t>Was the E-Mail Encrypted</w:t>
            </w:r>
          </w:p>
        </w:tc>
        <w:tc>
          <w:tcPr>
            <w:tcW w:w="1530" w:type="dxa"/>
            <w:vAlign w:val="center"/>
          </w:tcPr>
          <w:p w14:paraId="3512E6A4" w14:textId="77777777" w:rsidR="00F25B4E" w:rsidRPr="00F25B4E" w:rsidRDefault="00F25B4E" w:rsidP="007758AA">
            <w:pPr>
              <w:spacing w:after="0" w:line="278" w:lineRule="auto"/>
              <w:rPr>
                <w:sz w:val="19"/>
                <w:szCs w:val="19"/>
              </w:rPr>
            </w:pPr>
          </w:p>
        </w:tc>
        <w:tc>
          <w:tcPr>
            <w:tcW w:w="3240" w:type="dxa"/>
            <w:vAlign w:val="center"/>
          </w:tcPr>
          <w:p w14:paraId="3126FAD2" w14:textId="77777777" w:rsidR="00F25B4E" w:rsidRPr="00F25B4E" w:rsidRDefault="00F25B4E" w:rsidP="007758AA">
            <w:pPr>
              <w:spacing w:after="0" w:line="278" w:lineRule="auto"/>
              <w:rPr>
                <w:sz w:val="19"/>
                <w:szCs w:val="19"/>
              </w:rPr>
            </w:pPr>
          </w:p>
        </w:tc>
      </w:tr>
      <w:tr w:rsidR="00F25B4E" w:rsidRPr="00F25B4E" w14:paraId="2ED98476" w14:textId="77777777" w:rsidTr="007758AA">
        <w:tc>
          <w:tcPr>
            <w:tcW w:w="630" w:type="dxa"/>
            <w:vAlign w:val="center"/>
          </w:tcPr>
          <w:p w14:paraId="6EAFA3C2" w14:textId="77777777" w:rsidR="00F25B4E" w:rsidRPr="00F25B4E" w:rsidRDefault="00F25B4E" w:rsidP="007758AA">
            <w:pPr>
              <w:spacing w:after="0" w:line="278" w:lineRule="auto"/>
              <w:rPr>
                <w:sz w:val="19"/>
                <w:szCs w:val="19"/>
              </w:rPr>
            </w:pPr>
            <w:r w:rsidRPr="00F25B4E">
              <w:rPr>
                <w:sz w:val="19"/>
                <w:szCs w:val="19"/>
              </w:rPr>
              <w:t>18</w:t>
            </w:r>
          </w:p>
        </w:tc>
        <w:tc>
          <w:tcPr>
            <w:tcW w:w="3960" w:type="dxa"/>
            <w:vAlign w:val="center"/>
          </w:tcPr>
          <w:p w14:paraId="632A3B11" w14:textId="77777777" w:rsidR="00F25B4E" w:rsidRPr="00F25B4E" w:rsidRDefault="00F25B4E" w:rsidP="007758AA">
            <w:pPr>
              <w:spacing w:after="0" w:line="278" w:lineRule="auto"/>
              <w:rPr>
                <w:sz w:val="19"/>
                <w:szCs w:val="19"/>
              </w:rPr>
            </w:pPr>
            <w:r w:rsidRPr="00F25B4E">
              <w:rPr>
                <w:sz w:val="19"/>
                <w:szCs w:val="19"/>
              </w:rPr>
              <w:t>Computer Set Up for EEC Data</w:t>
            </w:r>
          </w:p>
        </w:tc>
        <w:tc>
          <w:tcPr>
            <w:tcW w:w="1530" w:type="dxa"/>
            <w:vAlign w:val="center"/>
          </w:tcPr>
          <w:p w14:paraId="6628E319" w14:textId="77777777" w:rsidR="00F25B4E" w:rsidRPr="00F25B4E" w:rsidRDefault="00F25B4E" w:rsidP="007758AA">
            <w:pPr>
              <w:spacing w:after="0" w:line="278" w:lineRule="auto"/>
              <w:rPr>
                <w:sz w:val="19"/>
                <w:szCs w:val="19"/>
              </w:rPr>
            </w:pPr>
          </w:p>
        </w:tc>
        <w:tc>
          <w:tcPr>
            <w:tcW w:w="3240" w:type="dxa"/>
            <w:vAlign w:val="center"/>
          </w:tcPr>
          <w:p w14:paraId="499D33D0" w14:textId="77777777" w:rsidR="00F25B4E" w:rsidRPr="00F25B4E" w:rsidRDefault="00F25B4E" w:rsidP="007758AA">
            <w:pPr>
              <w:spacing w:after="0" w:line="278" w:lineRule="auto"/>
              <w:rPr>
                <w:sz w:val="19"/>
                <w:szCs w:val="19"/>
              </w:rPr>
            </w:pPr>
          </w:p>
        </w:tc>
      </w:tr>
      <w:tr w:rsidR="00F25B4E" w:rsidRPr="00F25B4E" w14:paraId="1A88E048" w14:textId="77777777" w:rsidTr="007758AA">
        <w:tc>
          <w:tcPr>
            <w:tcW w:w="630" w:type="dxa"/>
            <w:vAlign w:val="center"/>
          </w:tcPr>
          <w:p w14:paraId="69BB6ACC" w14:textId="77777777" w:rsidR="00F25B4E" w:rsidRPr="00F25B4E" w:rsidRDefault="00F25B4E" w:rsidP="007758AA">
            <w:pPr>
              <w:spacing w:after="0" w:line="278" w:lineRule="auto"/>
              <w:rPr>
                <w:sz w:val="19"/>
                <w:szCs w:val="19"/>
              </w:rPr>
            </w:pPr>
            <w:r w:rsidRPr="00F25B4E">
              <w:rPr>
                <w:sz w:val="19"/>
                <w:szCs w:val="19"/>
              </w:rPr>
              <w:t>19</w:t>
            </w:r>
          </w:p>
        </w:tc>
        <w:tc>
          <w:tcPr>
            <w:tcW w:w="3960" w:type="dxa"/>
            <w:vAlign w:val="center"/>
          </w:tcPr>
          <w:p w14:paraId="55FCFC55" w14:textId="596567AB" w:rsidR="00F25B4E" w:rsidRPr="00F25B4E" w:rsidRDefault="00F25B4E" w:rsidP="007758AA">
            <w:pPr>
              <w:spacing w:after="0" w:line="278" w:lineRule="auto"/>
              <w:rPr>
                <w:sz w:val="19"/>
                <w:szCs w:val="19"/>
              </w:rPr>
            </w:pPr>
            <w:r w:rsidRPr="00F25B4E">
              <w:rPr>
                <w:sz w:val="19"/>
                <w:szCs w:val="19"/>
              </w:rPr>
              <w:t>Desktop</w:t>
            </w:r>
            <w:r w:rsidR="008C6344">
              <w:rPr>
                <w:sz w:val="19"/>
                <w:szCs w:val="19"/>
              </w:rPr>
              <w:t>/</w:t>
            </w:r>
            <w:r w:rsidRPr="00F25B4E">
              <w:rPr>
                <w:sz w:val="19"/>
                <w:szCs w:val="19"/>
              </w:rPr>
              <w:t>Laptop Has Encrypted Files/Folders</w:t>
            </w:r>
          </w:p>
        </w:tc>
        <w:tc>
          <w:tcPr>
            <w:tcW w:w="1530" w:type="dxa"/>
            <w:vAlign w:val="center"/>
          </w:tcPr>
          <w:p w14:paraId="65693C1E" w14:textId="77777777" w:rsidR="00F25B4E" w:rsidRPr="00F25B4E" w:rsidRDefault="00F25B4E" w:rsidP="007758AA">
            <w:pPr>
              <w:spacing w:after="0" w:line="278" w:lineRule="auto"/>
              <w:rPr>
                <w:sz w:val="19"/>
                <w:szCs w:val="19"/>
              </w:rPr>
            </w:pPr>
          </w:p>
        </w:tc>
        <w:tc>
          <w:tcPr>
            <w:tcW w:w="3240" w:type="dxa"/>
            <w:vAlign w:val="center"/>
          </w:tcPr>
          <w:p w14:paraId="113432AD" w14:textId="77777777" w:rsidR="00F25B4E" w:rsidRPr="00F25B4E" w:rsidRDefault="00F25B4E" w:rsidP="007758AA">
            <w:pPr>
              <w:spacing w:after="0" w:line="278" w:lineRule="auto"/>
              <w:rPr>
                <w:sz w:val="19"/>
                <w:szCs w:val="19"/>
              </w:rPr>
            </w:pPr>
          </w:p>
        </w:tc>
      </w:tr>
      <w:tr w:rsidR="00F25B4E" w:rsidRPr="00F25B4E" w14:paraId="570BAB4D" w14:textId="77777777" w:rsidTr="007758AA">
        <w:tc>
          <w:tcPr>
            <w:tcW w:w="630" w:type="dxa"/>
            <w:vAlign w:val="center"/>
          </w:tcPr>
          <w:p w14:paraId="1010DDEF" w14:textId="77777777" w:rsidR="00F25B4E" w:rsidRPr="00F25B4E" w:rsidRDefault="00F25B4E" w:rsidP="007758AA">
            <w:pPr>
              <w:spacing w:after="0" w:line="278" w:lineRule="auto"/>
              <w:rPr>
                <w:sz w:val="19"/>
                <w:szCs w:val="19"/>
              </w:rPr>
            </w:pPr>
            <w:r w:rsidRPr="00F25B4E">
              <w:rPr>
                <w:sz w:val="19"/>
                <w:szCs w:val="19"/>
              </w:rPr>
              <w:t>20</w:t>
            </w:r>
          </w:p>
        </w:tc>
        <w:tc>
          <w:tcPr>
            <w:tcW w:w="3960" w:type="dxa"/>
            <w:vAlign w:val="center"/>
          </w:tcPr>
          <w:p w14:paraId="721EE101" w14:textId="77777777" w:rsidR="00F25B4E" w:rsidRPr="00F25B4E" w:rsidRDefault="00F25B4E" w:rsidP="007758AA">
            <w:pPr>
              <w:spacing w:after="0" w:line="278" w:lineRule="auto"/>
              <w:rPr>
                <w:sz w:val="19"/>
                <w:szCs w:val="19"/>
              </w:rPr>
            </w:pPr>
            <w:r w:rsidRPr="00F25B4E">
              <w:rPr>
                <w:sz w:val="19"/>
                <w:szCs w:val="19"/>
              </w:rPr>
              <w:t>Transported EEC Secured</w:t>
            </w:r>
          </w:p>
        </w:tc>
        <w:tc>
          <w:tcPr>
            <w:tcW w:w="1530" w:type="dxa"/>
            <w:vAlign w:val="center"/>
          </w:tcPr>
          <w:p w14:paraId="25AAD2A2" w14:textId="77777777" w:rsidR="00F25B4E" w:rsidRPr="00F25B4E" w:rsidRDefault="00F25B4E" w:rsidP="007758AA">
            <w:pPr>
              <w:spacing w:after="0" w:line="278" w:lineRule="auto"/>
              <w:rPr>
                <w:sz w:val="19"/>
                <w:szCs w:val="19"/>
              </w:rPr>
            </w:pPr>
          </w:p>
        </w:tc>
        <w:tc>
          <w:tcPr>
            <w:tcW w:w="3240" w:type="dxa"/>
            <w:vAlign w:val="center"/>
          </w:tcPr>
          <w:p w14:paraId="255F60A7" w14:textId="77777777" w:rsidR="00F25B4E" w:rsidRPr="00F25B4E" w:rsidRDefault="00F25B4E" w:rsidP="007758AA">
            <w:pPr>
              <w:spacing w:after="0" w:line="278" w:lineRule="auto"/>
              <w:rPr>
                <w:sz w:val="19"/>
                <w:szCs w:val="19"/>
              </w:rPr>
            </w:pPr>
          </w:p>
        </w:tc>
      </w:tr>
      <w:tr w:rsidR="00F25B4E" w:rsidRPr="00F25B4E" w14:paraId="4279829D" w14:textId="77777777" w:rsidTr="007758AA">
        <w:tc>
          <w:tcPr>
            <w:tcW w:w="630" w:type="dxa"/>
            <w:vAlign w:val="center"/>
          </w:tcPr>
          <w:p w14:paraId="75B7917F" w14:textId="77777777" w:rsidR="00F25B4E" w:rsidRPr="00F25B4E" w:rsidRDefault="00F25B4E" w:rsidP="007758AA">
            <w:pPr>
              <w:spacing w:after="0" w:line="278" w:lineRule="auto"/>
              <w:rPr>
                <w:sz w:val="19"/>
                <w:szCs w:val="19"/>
              </w:rPr>
            </w:pPr>
            <w:r w:rsidRPr="00F25B4E">
              <w:rPr>
                <w:sz w:val="19"/>
                <w:szCs w:val="19"/>
              </w:rPr>
              <w:t>21</w:t>
            </w:r>
          </w:p>
        </w:tc>
        <w:tc>
          <w:tcPr>
            <w:tcW w:w="3960" w:type="dxa"/>
            <w:vAlign w:val="center"/>
          </w:tcPr>
          <w:p w14:paraId="1E559DE4" w14:textId="77777777" w:rsidR="00F25B4E" w:rsidRPr="00F25B4E" w:rsidRDefault="00F25B4E" w:rsidP="007758AA">
            <w:pPr>
              <w:spacing w:after="0" w:line="278" w:lineRule="auto"/>
              <w:rPr>
                <w:sz w:val="19"/>
                <w:szCs w:val="19"/>
              </w:rPr>
            </w:pPr>
            <w:r w:rsidRPr="00F25B4E">
              <w:rPr>
                <w:sz w:val="19"/>
                <w:szCs w:val="19"/>
              </w:rPr>
              <w:t>EEC Taken Outside US</w:t>
            </w:r>
          </w:p>
        </w:tc>
        <w:tc>
          <w:tcPr>
            <w:tcW w:w="1530" w:type="dxa"/>
            <w:vAlign w:val="center"/>
          </w:tcPr>
          <w:p w14:paraId="5596E4E8" w14:textId="77777777" w:rsidR="00F25B4E" w:rsidRPr="00F25B4E" w:rsidRDefault="00F25B4E" w:rsidP="007758AA">
            <w:pPr>
              <w:spacing w:after="0" w:line="278" w:lineRule="auto"/>
              <w:rPr>
                <w:sz w:val="19"/>
                <w:szCs w:val="19"/>
              </w:rPr>
            </w:pPr>
          </w:p>
        </w:tc>
        <w:tc>
          <w:tcPr>
            <w:tcW w:w="3240" w:type="dxa"/>
            <w:vAlign w:val="center"/>
          </w:tcPr>
          <w:p w14:paraId="18D87126" w14:textId="77777777" w:rsidR="00F25B4E" w:rsidRPr="00F25B4E" w:rsidRDefault="00F25B4E" w:rsidP="007758AA">
            <w:pPr>
              <w:spacing w:after="0" w:line="278" w:lineRule="auto"/>
              <w:rPr>
                <w:sz w:val="19"/>
                <w:szCs w:val="19"/>
              </w:rPr>
            </w:pPr>
          </w:p>
        </w:tc>
      </w:tr>
      <w:tr w:rsidR="00F25B4E" w:rsidRPr="00F25B4E" w14:paraId="33BC9B44" w14:textId="77777777" w:rsidTr="007758AA">
        <w:tc>
          <w:tcPr>
            <w:tcW w:w="630" w:type="dxa"/>
            <w:vAlign w:val="center"/>
          </w:tcPr>
          <w:p w14:paraId="4A94A9A2" w14:textId="77777777" w:rsidR="00F25B4E" w:rsidRPr="00F25B4E" w:rsidRDefault="00F25B4E" w:rsidP="007758AA">
            <w:pPr>
              <w:spacing w:after="0" w:line="278" w:lineRule="auto"/>
              <w:rPr>
                <w:sz w:val="19"/>
                <w:szCs w:val="19"/>
              </w:rPr>
            </w:pPr>
            <w:r w:rsidRPr="00F25B4E">
              <w:rPr>
                <w:sz w:val="19"/>
                <w:szCs w:val="19"/>
              </w:rPr>
              <w:t>22</w:t>
            </w:r>
          </w:p>
        </w:tc>
        <w:tc>
          <w:tcPr>
            <w:tcW w:w="3960" w:type="dxa"/>
            <w:vAlign w:val="center"/>
          </w:tcPr>
          <w:p w14:paraId="443C9B92" w14:textId="77777777" w:rsidR="00F25B4E" w:rsidRPr="00F25B4E" w:rsidRDefault="00F25B4E" w:rsidP="007758AA">
            <w:pPr>
              <w:spacing w:after="0" w:line="278" w:lineRule="auto"/>
              <w:rPr>
                <w:sz w:val="19"/>
                <w:szCs w:val="19"/>
              </w:rPr>
            </w:pPr>
            <w:r w:rsidRPr="00F25B4E">
              <w:rPr>
                <w:sz w:val="19"/>
                <w:szCs w:val="19"/>
              </w:rPr>
              <w:t>Is there a License to take Outside US</w:t>
            </w:r>
          </w:p>
        </w:tc>
        <w:tc>
          <w:tcPr>
            <w:tcW w:w="1530" w:type="dxa"/>
            <w:vAlign w:val="center"/>
          </w:tcPr>
          <w:p w14:paraId="64290335" w14:textId="77777777" w:rsidR="00F25B4E" w:rsidRPr="00F25B4E" w:rsidRDefault="00F25B4E" w:rsidP="007758AA">
            <w:pPr>
              <w:spacing w:after="0" w:line="278" w:lineRule="auto"/>
              <w:rPr>
                <w:sz w:val="19"/>
                <w:szCs w:val="19"/>
              </w:rPr>
            </w:pPr>
          </w:p>
        </w:tc>
        <w:tc>
          <w:tcPr>
            <w:tcW w:w="3240" w:type="dxa"/>
            <w:vAlign w:val="center"/>
          </w:tcPr>
          <w:p w14:paraId="146CF9EC" w14:textId="77777777" w:rsidR="00F25B4E" w:rsidRPr="00F25B4E" w:rsidRDefault="00F25B4E" w:rsidP="007758AA">
            <w:pPr>
              <w:spacing w:after="0" w:line="278" w:lineRule="auto"/>
              <w:rPr>
                <w:sz w:val="19"/>
                <w:szCs w:val="19"/>
              </w:rPr>
            </w:pPr>
          </w:p>
        </w:tc>
      </w:tr>
      <w:tr w:rsidR="00F25B4E" w:rsidRPr="00F25B4E" w14:paraId="5F84068C" w14:textId="77777777" w:rsidTr="007758AA">
        <w:tc>
          <w:tcPr>
            <w:tcW w:w="9360" w:type="dxa"/>
            <w:gridSpan w:val="4"/>
            <w:shd w:val="clear" w:color="auto" w:fill="F2F2F2" w:themeFill="background1" w:themeFillShade="F2"/>
            <w:vAlign w:val="center"/>
          </w:tcPr>
          <w:p w14:paraId="659D52F2" w14:textId="77777777" w:rsidR="00F25B4E" w:rsidRPr="00F25B4E" w:rsidRDefault="00F25B4E" w:rsidP="007758AA">
            <w:pPr>
              <w:spacing w:after="0" w:line="278" w:lineRule="auto"/>
              <w:rPr>
                <w:b/>
                <w:bCs/>
                <w:sz w:val="19"/>
                <w:szCs w:val="19"/>
              </w:rPr>
            </w:pPr>
            <w:r w:rsidRPr="00F25B4E">
              <w:rPr>
                <w:b/>
                <w:bCs/>
                <w:sz w:val="19"/>
                <w:szCs w:val="19"/>
              </w:rPr>
              <w:t>General</w:t>
            </w:r>
          </w:p>
        </w:tc>
      </w:tr>
      <w:tr w:rsidR="00F25B4E" w:rsidRPr="00F25B4E" w14:paraId="6B098919" w14:textId="77777777" w:rsidTr="007758AA">
        <w:tc>
          <w:tcPr>
            <w:tcW w:w="630" w:type="dxa"/>
            <w:vAlign w:val="center"/>
          </w:tcPr>
          <w:p w14:paraId="66FC13A1" w14:textId="77777777" w:rsidR="00F25B4E" w:rsidRPr="00F25B4E" w:rsidRDefault="00F25B4E" w:rsidP="007758AA">
            <w:pPr>
              <w:spacing w:after="0" w:line="278" w:lineRule="auto"/>
              <w:rPr>
                <w:sz w:val="19"/>
                <w:szCs w:val="19"/>
              </w:rPr>
            </w:pPr>
            <w:r w:rsidRPr="00F25B4E">
              <w:rPr>
                <w:sz w:val="19"/>
                <w:szCs w:val="19"/>
              </w:rPr>
              <w:t>23</w:t>
            </w:r>
          </w:p>
        </w:tc>
        <w:tc>
          <w:tcPr>
            <w:tcW w:w="3960" w:type="dxa"/>
            <w:vAlign w:val="center"/>
          </w:tcPr>
          <w:p w14:paraId="6F8A0178" w14:textId="77777777" w:rsidR="00F25B4E" w:rsidRPr="00F25B4E" w:rsidRDefault="00F25B4E" w:rsidP="007758AA">
            <w:pPr>
              <w:spacing w:after="0" w:line="278" w:lineRule="auto"/>
              <w:rPr>
                <w:sz w:val="19"/>
                <w:szCs w:val="19"/>
              </w:rPr>
            </w:pPr>
            <w:r w:rsidRPr="00F25B4E">
              <w:rPr>
                <w:sz w:val="19"/>
                <w:szCs w:val="19"/>
              </w:rPr>
              <w:t>People Not on the TCP in the Area</w:t>
            </w:r>
          </w:p>
        </w:tc>
        <w:tc>
          <w:tcPr>
            <w:tcW w:w="1530" w:type="dxa"/>
            <w:vAlign w:val="center"/>
          </w:tcPr>
          <w:p w14:paraId="1C674DB6" w14:textId="77777777" w:rsidR="00F25B4E" w:rsidRPr="00F25B4E" w:rsidRDefault="00F25B4E" w:rsidP="007758AA">
            <w:pPr>
              <w:spacing w:after="0" w:line="278" w:lineRule="auto"/>
              <w:rPr>
                <w:sz w:val="19"/>
                <w:szCs w:val="19"/>
              </w:rPr>
            </w:pPr>
          </w:p>
        </w:tc>
        <w:tc>
          <w:tcPr>
            <w:tcW w:w="3240" w:type="dxa"/>
            <w:vAlign w:val="center"/>
          </w:tcPr>
          <w:p w14:paraId="421CEEFF" w14:textId="77777777" w:rsidR="00F25B4E" w:rsidRPr="00F25B4E" w:rsidRDefault="00F25B4E" w:rsidP="007758AA">
            <w:pPr>
              <w:spacing w:after="0" w:line="278" w:lineRule="auto"/>
              <w:rPr>
                <w:sz w:val="19"/>
                <w:szCs w:val="19"/>
              </w:rPr>
            </w:pPr>
          </w:p>
        </w:tc>
      </w:tr>
      <w:tr w:rsidR="00F25B4E" w:rsidRPr="00F25B4E" w14:paraId="3E2281E1" w14:textId="77777777" w:rsidTr="007758AA">
        <w:tc>
          <w:tcPr>
            <w:tcW w:w="630" w:type="dxa"/>
            <w:vAlign w:val="center"/>
          </w:tcPr>
          <w:p w14:paraId="67DD6377" w14:textId="77777777" w:rsidR="00F25B4E" w:rsidRPr="00F25B4E" w:rsidRDefault="00F25B4E" w:rsidP="007758AA">
            <w:pPr>
              <w:spacing w:after="0" w:line="278" w:lineRule="auto"/>
              <w:rPr>
                <w:sz w:val="19"/>
                <w:szCs w:val="19"/>
              </w:rPr>
            </w:pPr>
            <w:r w:rsidRPr="00F25B4E">
              <w:rPr>
                <w:sz w:val="19"/>
                <w:szCs w:val="19"/>
              </w:rPr>
              <w:t>23</w:t>
            </w:r>
          </w:p>
        </w:tc>
        <w:tc>
          <w:tcPr>
            <w:tcW w:w="3960" w:type="dxa"/>
            <w:vAlign w:val="center"/>
          </w:tcPr>
          <w:p w14:paraId="333DAEEA" w14:textId="77777777" w:rsidR="00F25B4E" w:rsidRPr="00F25B4E" w:rsidRDefault="00F25B4E" w:rsidP="007758AA">
            <w:pPr>
              <w:spacing w:after="0" w:line="278" w:lineRule="auto"/>
              <w:rPr>
                <w:sz w:val="19"/>
                <w:szCs w:val="19"/>
              </w:rPr>
            </w:pPr>
            <w:r w:rsidRPr="00F25B4E">
              <w:rPr>
                <w:sz w:val="19"/>
                <w:szCs w:val="19"/>
              </w:rPr>
              <w:t>Auditee has Current Copy of TCP</w:t>
            </w:r>
          </w:p>
        </w:tc>
        <w:tc>
          <w:tcPr>
            <w:tcW w:w="1530" w:type="dxa"/>
            <w:vAlign w:val="center"/>
          </w:tcPr>
          <w:p w14:paraId="606C02F3" w14:textId="77777777" w:rsidR="00F25B4E" w:rsidRPr="00F25B4E" w:rsidRDefault="00F25B4E" w:rsidP="007758AA">
            <w:pPr>
              <w:spacing w:after="0" w:line="278" w:lineRule="auto"/>
              <w:rPr>
                <w:sz w:val="19"/>
                <w:szCs w:val="19"/>
              </w:rPr>
            </w:pPr>
          </w:p>
        </w:tc>
        <w:tc>
          <w:tcPr>
            <w:tcW w:w="3240" w:type="dxa"/>
            <w:vAlign w:val="center"/>
          </w:tcPr>
          <w:p w14:paraId="2ABA0A1B" w14:textId="77777777" w:rsidR="00F25B4E" w:rsidRPr="00F25B4E" w:rsidRDefault="00F25B4E" w:rsidP="007758AA">
            <w:pPr>
              <w:spacing w:after="0" w:line="278" w:lineRule="auto"/>
              <w:rPr>
                <w:sz w:val="19"/>
                <w:szCs w:val="19"/>
              </w:rPr>
            </w:pPr>
          </w:p>
        </w:tc>
      </w:tr>
      <w:tr w:rsidR="00F25B4E" w:rsidRPr="00F25B4E" w14:paraId="510351E3" w14:textId="77777777" w:rsidTr="007758AA">
        <w:tc>
          <w:tcPr>
            <w:tcW w:w="630" w:type="dxa"/>
            <w:vAlign w:val="center"/>
          </w:tcPr>
          <w:p w14:paraId="4CDD66EF" w14:textId="77777777" w:rsidR="00F25B4E" w:rsidRPr="00F25B4E" w:rsidRDefault="00F25B4E" w:rsidP="007758AA">
            <w:pPr>
              <w:spacing w:after="0" w:line="278" w:lineRule="auto"/>
              <w:rPr>
                <w:sz w:val="19"/>
                <w:szCs w:val="19"/>
              </w:rPr>
            </w:pPr>
            <w:r w:rsidRPr="00F25B4E">
              <w:rPr>
                <w:sz w:val="19"/>
                <w:szCs w:val="19"/>
              </w:rPr>
              <w:t>25</w:t>
            </w:r>
          </w:p>
        </w:tc>
        <w:tc>
          <w:tcPr>
            <w:tcW w:w="3960" w:type="dxa"/>
            <w:vAlign w:val="center"/>
          </w:tcPr>
          <w:p w14:paraId="64C2C2A0" w14:textId="77777777" w:rsidR="00F25B4E" w:rsidRPr="00F25B4E" w:rsidRDefault="00F25B4E" w:rsidP="007758AA">
            <w:pPr>
              <w:spacing w:after="0" w:line="278" w:lineRule="auto"/>
              <w:rPr>
                <w:sz w:val="19"/>
                <w:szCs w:val="19"/>
              </w:rPr>
            </w:pPr>
            <w:r w:rsidRPr="00F25B4E">
              <w:rPr>
                <w:sz w:val="19"/>
                <w:szCs w:val="19"/>
              </w:rPr>
              <w:t>Auditee has read and been briefed on TCP</w:t>
            </w:r>
          </w:p>
        </w:tc>
        <w:tc>
          <w:tcPr>
            <w:tcW w:w="1530" w:type="dxa"/>
            <w:vAlign w:val="center"/>
          </w:tcPr>
          <w:p w14:paraId="1EB1723B" w14:textId="77777777" w:rsidR="00F25B4E" w:rsidRPr="00F25B4E" w:rsidRDefault="00F25B4E" w:rsidP="007758AA">
            <w:pPr>
              <w:spacing w:after="0" w:line="278" w:lineRule="auto"/>
              <w:rPr>
                <w:sz w:val="19"/>
                <w:szCs w:val="19"/>
              </w:rPr>
            </w:pPr>
          </w:p>
        </w:tc>
        <w:tc>
          <w:tcPr>
            <w:tcW w:w="3240" w:type="dxa"/>
            <w:vAlign w:val="center"/>
          </w:tcPr>
          <w:p w14:paraId="18780FD0" w14:textId="77777777" w:rsidR="00F25B4E" w:rsidRPr="00F25B4E" w:rsidRDefault="00F25B4E" w:rsidP="007758AA">
            <w:pPr>
              <w:spacing w:after="0" w:line="278" w:lineRule="auto"/>
              <w:rPr>
                <w:sz w:val="19"/>
                <w:szCs w:val="19"/>
              </w:rPr>
            </w:pPr>
          </w:p>
        </w:tc>
      </w:tr>
      <w:tr w:rsidR="00F25B4E" w:rsidRPr="00F25B4E" w14:paraId="09B37A32" w14:textId="77777777" w:rsidTr="007758AA">
        <w:tc>
          <w:tcPr>
            <w:tcW w:w="630" w:type="dxa"/>
            <w:vAlign w:val="center"/>
          </w:tcPr>
          <w:p w14:paraId="07695B91" w14:textId="77777777" w:rsidR="00F25B4E" w:rsidRPr="00F25B4E" w:rsidRDefault="00F25B4E" w:rsidP="007758AA">
            <w:pPr>
              <w:spacing w:after="0" w:line="278" w:lineRule="auto"/>
              <w:rPr>
                <w:sz w:val="19"/>
                <w:szCs w:val="19"/>
              </w:rPr>
            </w:pPr>
            <w:r w:rsidRPr="00F25B4E">
              <w:rPr>
                <w:sz w:val="19"/>
                <w:szCs w:val="19"/>
              </w:rPr>
              <w:t>26</w:t>
            </w:r>
          </w:p>
        </w:tc>
        <w:tc>
          <w:tcPr>
            <w:tcW w:w="3960" w:type="dxa"/>
            <w:vAlign w:val="center"/>
          </w:tcPr>
          <w:p w14:paraId="6FEA84F1" w14:textId="77777777" w:rsidR="00F25B4E" w:rsidRPr="00F25B4E" w:rsidRDefault="00F25B4E" w:rsidP="007758AA">
            <w:pPr>
              <w:spacing w:after="0" w:line="278" w:lineRule="auto"/>
              <w:rPr>
                <w:sz w:val="19"/>
                <w:szCs w:val="19"/>
              </w:rPr>
            </w:pPr>
            <w:r w:rsidRPr="00F25B4E">
              <w:rPr>
                <w:sz w:val="19"/>
                <w:szCs w:val="19"/>
              </w:rPr>
              <w:t>Auditee has signed the TCP</w:t>
            </w:r>
          </w:p>
        </w:tc>
        <w:tc>
          <w:tcPr>
            <w:tcW w:w="1530" w:type="dxa"/>
            <w:vAlign w:val="center"/>
          </w:tcPr>
          <w:p w14:paraId="12FB0565" w14:textId="77777777" w:rsidR="00F25B4E" w:rsidRPr="00F25B4E" w:rsidRDefault="00F25B4E" w:rsidP="007758AA">
            <w:pPr>
              <w:spacing w:after="0" w:line="278" w:lineRule="auto"/>
              <w:rPr>
                <w:sz w:val="19"/>
                <w:szCs w:val="19"/>
              </w:rPr>
            </w:pPr>
          </w:p>
        </w:tc>
        <w:tc>
          <w:tcPr>
            <w:tcW w:w="3240" w:type="dxa"/>
            <w:vAlign w:val="center"/>
          </w:tcPr>
          <w:p w14:paraId="430AA046" w14:textId="77777777" w:rsidR="00F25B4E" w:rsidRPr="00F25B4E" w:rsidRDefault="00F25B4E" w:rsidP="007758AA">
            <w:pPr>
              <w:spacing w:after="0" w:line="278" w:lineRule="auto"/>
              <w:rPr>
                <w:sz w:val="19"/>
                <w:szCs w:val="19"/>
              </w:rPr>
            </w:pPr>
          </w:p>
        </w:tc>
      </w:tr>
      <w:tr w:rsidR="00F25B4E" w:rsidRPr="00F25B4E" w14:paraId="41923D3C" w14:textId="77777777" w:rsidTr="007758AA">
        <w:tc>
          <w:tcPr>
            <w:tcW w:w="630" w:type="dxa"/>
            <w:vAlign w:val="center"/>
          </w:tcPr>
          <w:p w14:paraId="45637EB2" w14:textId="77777777" w:rsidR="00F25B4E" w:rsidRPr="00F25B4E" w:rsidRDefault="00F25B4E" w:rsidP="007758AA">
            <w:pPr>
              <w:spacing w:after="0" w:line="278" w:lineRule="auto"/>
              <w:rPr>
                <w:sz w:val="19"/>
                <w:szCs w:val="19"/>
              </w:rPr>
            </w:pPr>
            <w:r w:rsidRPr="00F25B4E">
              <w:rPr>
                <w:sz w:val="19"/>
                <w:szCs w:val="19"/>
              </w:rPr>
              <w:t>27</w:t>
            </w:r>
          </w:p>
        </w:tc>
        <w:tc>
          <w:tcPr>
            <w:tcW w:w="3960" w:type="dxa"/>
            <w:vAlign w:val="center"/>
          </w:tcPr>
          <w:p w14:paraId="150044CA" w14:textId="77777777" w:rsidR="00F25B4E" w:rsidRPr="00F25B4E" w:rsidRDefault="00F25B4E" w:rsidP="007758AA">
            <w:pPr>
              <w:spacing w:after="0" w:line="278" w:lineRule="auto"/>
              <w:rPr>
                <w:sz w:val="19"/>
                <w:szCs w:val="19"/>
              </w:rPr>
            </w:pPr>
            <w:r w:rsidRPr="00F25B4E">
              <w:rPr>
                <w:sz w:val="19"/>
                <w:szCs w:val="19"/>
              </w:rPr>
              <w:t>Is there a 125.4(b)(10) Exemption</w:t>
            </w:r>
          </w:p>
        </w:tc>
        <w:tc>
          <w:tcPr>
            <w:tcW w:w="1530" w:type="dxa"/>
            <w:vAlign w:val="center"/>
          </w:tcPr>
          <w:p w14:paraId="465BAFDB" w14:textId="77777777" w:rsidR="00F25B4E" w:rsidRPr="00F25B4E" w:rsidRDefault="00F25B4E" w:rsidP="007758AA">
            <w:pPr>
              <w:spacing w:after="0" w:line="278" w:lineRule="auto"/>
              <w:rPr>
                <w:sz w:val="19"/>
                <w:szCs w:val="19"/>
              </w:rPr>
            </w:pPr>
          </w:p>
        </w:tc>
        <w:tc>
          <w:tcPr>
            <w:tcW w:w="3240" w:type="dxa"/>
            <w:vAlign w:val="center"/>
          </w:tcPr>
          <w:p w14:paraId="4676406C" w14:textId="77777777" w:rsidR="00F25B4E" w:rsidRPr="00F25B4E" w:rsidRDefault="00F25B4E" w:rsidP="007758AA">
            <w:pPr>
              <w:spacing w:after="0" w:line="278" w:lineRule="auto"/>
              <w:rPr>
                <w:sz w:val="19"/>
                <w:szCs w:val="19"/>
              </w:rPr>
            </w:pPr>
          </w:p>
        </w:tc>
      </w:tr>
      <w:tr w:rsidR="00F25B4E" w:rsidRPr="00F25B4E" w14:paraId="4E404474" w14:textId="77777777" w:rsidTr="007758AA">
        <w:tc>
          <w:tcPr>
            <w:tcW w:w="630" w:type="dxa"/>
            <w:vAlign w:val="center"/>
          </w:tcPr>
          <w:p w14:paraId="22440403" w14:textId="77777777" w:rsidR="00F25B4E" w:rsidRPr="00F25B4E" w:rsidRDefault="00F25B4E" w:rsidP="007758AA">
            <w:pPr>
              <w:spacing w:after="0" w:line="278" w:lineRule="auto"/>
              <w:rPr>
                <w:sz w:val="19"/>
                <w:szCs w:val="19"/>
              </w:rPr>
            </w:pPr>
            <w:r w:rsidRPr="00F25B4E">
              <w:rPr>
                <w:sz w:val="19"/>
                <w:szCs w:val="19"/>
              </w:rPr>
              <w:t>28</w:t>
            </w:r>
          </w:p>
        </w:tc>
        <w:tc>
          <w:tcPr>
            <w:tcW w:w="3960" w:type="dxa"/>
            <w:vAlign w:val="center"/>
          </w:tcPr>
          <w:p w14:paraId="265A9912" w14:textId="77777777" w:rsidR="00F25B4E" w:rsidRPr="00F25B4E" w:rsidRDefault="00F25B4E" w:rsidP="007758AA">
            <w:pPr>
              <w:spacing w:after="0" w:line="278" w:lineRule="auto"/>
              <w:rPr>
                <w:sz w:val="19"/>
                <w:szCs w:val="19"/>
              </w:rPr>
            </w:pPr>
            <w:r w:rsidRPr="00F25B4E">
              <w:rPr>
                <w:sz w:val="19"/>
                <w:szCs w:val="19"/>
              </w:rPr>
              <w:t>If Yes, has FN signed Exemption Yearly</w:t>
            </w:r>
          </w:p>
        </w:tc>
        <w:tc>
          <w:tcPr>
            <w:tcW w:w="1530" w:type="dxa"/>
            <w:vAlign w:val="center"/>
          </w:tcPr>
          <w:p w14:paraId="7CAF00EE" w14:textId="77777777" w:rsidR="00F25B4E" w:rsidRPr="00F25B4E" w:rsidRDefault="00F25B4E" w:rsidP="007758AA">
            <w:pPr>
              <w:spacing w:after="0" w:line="278" w:lineRule="auto"/>
              <w:rPr>
                <w:sz w:val="19"/>
                <w:szCs w:val="19"/>
              </w:rPr>
            </w:pPr>
          </w:p>
        </w:tc>
        <w:tc>
          <w:tcPr>
            <w:tcW w:w="3240" w:type="dxa"/>
            <w:vAlign w:val="center"/>
          </w:tcPr>
          <w:p w14:paraId="60C3AFE8" w14:textId="77777777" w:rsidR="00F25B4E" w:rsidRPr="00F25B4E" w:rsidRDefault="00F25B4E" w:rsidP="007758AA">
            <w:pPr>
              <w:spacing w:after="0" w:line="278" w:lineRule="auto"/>
              <w:rPr>
                <w:sz w:val="19"/>
                <w:szCs w:val="19"/>
              </w:rPr>
            </w:pPr>
          </w:p>
        </w:tc>
      </w:tr>
      <w:tr w:rsidR="00F25B4E" w:rsidRPr="00F25B4E" w14:paraId="2BFDA091" w14:textId="77777777" w:rsidTr="007758AA">
        <w:tc>
          <w:tcPr>
            <w:tcW w:w="630" w:type="dxa"/>
            <w:vAlign w:val="center"/>
          </w:tcPr>
          <w:p w14:paraId="128EE292" w14:textId="77777777" w:rsidR="00F25B4E" w:rsidRPr="00F25B4E" w:rsidRDefault="00F25B4E" w:rsidP="007758AA">
            <w:pPr>
              <w:spacing w:after="0" w:line="278" w:lineRule="auto"/>
              <w:rPr>
                <w:sz w:val="19"/>
                <w:szCs w:val="19"/>
              </w:rPr>
            </w:pPr>
            <w:r w:rsidRPr="00F25B4E">
              <w:rPr>
                <w:sz w:val="19"/>
                <w:szCs w:val="19"/>
              </w:rPr>
              <w:t>29</w:t>
            </w:r>
          </w:p>
        </w:tc>
        <w:tc>
          <w:tcPr>
            <w:tcW w:w="3960" w:type="dxa"/>
            <w:vAlign w:val="center"/>
          </w:tcPr>
          <w:p w14:paraId="0E96B902" w14:textId="77777777" w:rsidR="00F25B4E" w:rsidRPr="00F25B4E" w:rsidRDefault="00F25B4E" w:rsidP="007758AA">
            <w:pPr>
              <w:spacing w:after="0" w:line="278" w:lineRule="auto"/>
              <w:rPr>
                <w:sz w:val="19"/>
                <w:szCs w:val="19"/>
              </w:rPr>
            </w:pPr>
            <w:r w:rsidRPr="00F25B4E">
              <w:rPr>
                <w:sz w:val="19"/>
                <w:szCs w:val="19"/>
              </w:rPr>
              <w:t>If Yes, has Director / Lead Signed</w:t>
            </w:r>
          </w:p>
        </w:tc>
        <w:tc>
          <w:tcPr>
            <w:tcW w:w="1530" w:type="dxa"/>
            <w:vAlign w:val="center"/>
          </w:tcPr>
          <w:p w14:paraId="47443D85" w14:textId="77777777" w:rsidR="00F25B4E" w:rsidRPr="00F25B4E" w:rsidRDefault="00F25B4E" w:rsidP="007758AA">
            <w:pPr>
              <w:spacing w:after="0" w:line="278" w:lineRule="auto"/>
              <w:rPr>
                <w:sz w:val="19"/>
                <w:szCs w:val="19"/>
              </w:rPr>
            </w:pPr>
          </w:p>
        </w:tc>
        <w:tc>
          <w:tcPr>
            <w:tcW w:w="3240" w:type="dxa"/>
            <w:vAlign w:val="center"/>
          </w:tcPr>
          <w:p w14:paraId="1FF8EF36" w14:textId="77777777" w:rsidR="00F25B4E" w:rsidRPr="00F25B4E" w:rsidRDefault="00F25B4E" w:rsidP="007758AA">
            <w:pPr>
              <w:spacing w:after="0" w:line="278" w:lineRule="auto"/>
              <w:rPr>
                <w:sz w:val="19"/>
                <w:szCs w:val="19"/>
              </w:rPr>
            </w:pPr>
          </w:p>
        </w:tc>
      </w:tr>
      <w:tr w:rsidR="00F25B4E" w:rsidRPr="00F25B4E" w14:paraId="38BF9123" w14:textId="77777777" w:rsidTr="007758AA">
        <w:tc>
          <w:tcPr>
            <w:tcW w:w="630" w:type="dxa"/>
            <w:vAlign w:val="center"/>
          </w:tcPr>
          <w:p w14:paraId="3C05AC20" w14:textId="77777777" w:rsidR="00F25B4E" w:rsidRPr="00F25B4E" w:rsidRDefault="00F25B4E" w:rsidP="007758AA">
            <w:pPr>
              <w:spacing w:after="0" w:line="278" w:lineRule="auto"/>
              <w:rPr>
                <w:sz w:val="19"/>
                <w:szCs w:val="19"/>
              </w:rPr>
            </w:pPr>
            <w:r w:rsidRPr="00F25B4E">
              <w:rPr>
                <w:sz w:val="19"/>
                <w:szCs w:val="19"/>
              </w:rPr>
              <w:t>30</w:t>
            </w:r>
          </w:p>
        </w:tc>
        <w:tc>
          <w:tcPr>
            <w:tcW w:w="3960" w:type="dxa"/>
            <w:vAlign w:val="center"/>
          </w:tcPr>
          <w:p w14:paraId="40A90C1C" w14:textId="77777777" w:rsidR="00F25B4E" w:rsidRPr="00F25B4E" w:rsidRDefault="00F25B4E" w:rsidP="007758AA">
            <w:pPr>
              <w:spacing w:after="0" w:line="278" w:lineRule="auto"/>
              <w:rPr>
                <w:sz w:val="19"/>
                <w:szCs w:val="19"/>
              </w:rPr>
            </w:pPr>
            <w:r w:rsidRPr="00F25B4E">
              <w:rPr>
                <w:sz w:val="19"/>
                <w:szCs w:val="19"/>
              </w:rPr>
              <w:t>Any NDA’s Associated with Project</w:t>
            </w:r>
          </w:p>
        </w:tc>
        <w:tc>
          <w:tcPr>
            <w:tcW w:w="1530" w:type="dxa"/>
            <w:vAlign w:val="center"/>
          </w:tcPr>
          <w:p w14:paraId="304268C3" w14:textId="77777777" w:rsidR="00F25B4E" w:rsidRPr="00F25B4E" w:rsidRDefault="00F25B4E" w:rsidP="007758AA">
            <w:pPr>
              <w:spacing w:after="0" w:line="278" w:lineRule="auto"/>
              <w:rPr>
                <w:sz w:val="19"/>
                <w:szCs w:val="19"/>
              </w:rPr>
            </w:pPr>
          </w:p>
        </w:tc>
        <w:tc>
          <w:tcPr>
            <w:tcW w:w="3240" w:type="dxa"/>
            <w:vAlign w:val="center"/>
          </w:tcPr>
          <w:p w14:paraId="7EB9CB77" w14:textId="77777777" w:rsidR="00F25B4E" w:rsidRPr="00F25B4E" w:rsidRDefault="00F25B4E" w:rsidP="007758AA">
            <w:pPr>
              <w:spacing w:after="0" w:line="278" w:lineRule="auto"/>
              <w:rPr>
                <w:sz w:val="19"/>
                <w:szCs w:val="19"/>
              </w:rPr>
            </w:pPr>
          </w:p>
        </w:tc>
      </w:tr>
      <w:tr w:rsidR="00F25B4E" w:rsidRPr="00F25B4E" w14:paraId="3F393B41" w14:textId="77777777" w:rsidTr="007758AA">
        <w:tc>
          <w:tcPr>
            <w:tcW w:w="630" w:type="dxa"/>
            <w:vAlign w:val="center"/>
          </w:tcPr>
          <w:p w14:paraId="282FBDC3" w14:textId="77777777" w:rsidR="00F25B4E" w:rsidRPr="00F25B4E" w:rsidRDefault="00F25B4E" w:rsidP="007758AA">
            <w:pPr>
              <w:spacing w:after="0" w:line="278" w:lineRule="auto"/>
              <w:rPr>
                <w:sz w:val="19"/>
                <w:szCs w:val="19"/>
              </w:rPr>
            </w:pPr>
            <w:r w:rsidRPr="00F25B4E">
              <w:rPr>
                <w:sz w:val="19"/>
                <w:szCs w:val="19"/>
              </w:rPr>
              <w:t>31</w:t>
            </w:r>
          </w:p>
        </w:tc>
        <w:tc>
          <w:tcPr>
            <w:tcW w:w="3960" w:type="dxa"/>
            <w:vAlign w:val="center"/>
          </w:tcPr>
          <w:p w14:paraId="4A8FB7B5" w14:textId="77777777" w:rsidR="00F25B4E" w:rsidRPr="00F25B4E" w:rsidRDefault="00F25B4E" w:rsidP="007758AA">
            <w:pPr>
              <w:spacing w:after="0" w:line="278" w:lineRule="auto"/>
              <w:rPr>
                <w:sz w:val="19"/>
                <w:szCs w:val="19"/>
              </w:rPr>
            </w:pPr>
            <w:r w:rsidRPr="00F25B4E">
              <w:rPr>
                <w:sz w:val="19"/>
                <w:szCs w:val="19"/>
              </w:rPr>
              <w:t>If Yes, Has the NDA been signed yearly</w:t>
            </w:r>
          </w:p>
        </w:tc>
        <w:tc>
          <w:tcPr>
            <w:tcW w:w="1530" w:type="dxa"/>
            <w:vAlign w:val="center"/>
          </w:tcPr>
          <w:p w14:paraId="06877ABE" w14:textId="77777777" w:rsidR="00F25B4E" w:rsidRPr="00F25B4E" w:rsidRDefault="00F25B4E" w:rsidP="007758AA">
            <w:pPr>
              <w:spacing w:after="0" w:line="278" w:lineRule="auto"/>
              <w:rPr>
                <w:sz w:val="19"/>
                <w:szCs w:val="19"/>
              </w:rPr>
            </w:pPr>
          </w:p>
        </w:tc>
        <w:tc>
          <w:tcPr>
            <w:tcW w:w="3240" w:type="dxa"/>
            <w:vAlign w:val="center"/>
          </w:tcPr>
          <w:p w14:paraId="167C724A" w14:textId="77777777" w:rsidR="00F25B4E" w:rsidRPr="00F25B4E" w:rsidRDefault="00F25B4E" w:rsidP="007758AA">
            <w:pPr>
              <w:spacing w:after="0" w:line="278" w:lineRule="auto"/>
              <w:rPr>
                <w:sz w:val="19"/>
                <w:szCs w:val="19"/>
              </w:rPr>
            </w:pPr>
          </w:p>
        </w:tc>
      </w:tr>
      <w:tr w:rsidR="00F25B4E" w:rsidRPr="00F25B4E" w14:paraId="5F0D0991" w14:textId="77777777" w:rsidTr="007758AA">
        <w:tc>
          <w:tcPr>
            <w:tcW w:w="630" w:type="dxa"/>
            <w:vAlign w:val="center"/>
          </w:tcPr>
          <w:p w14:paraId="11A2F333" w14:textId="77777777" w:rsidR="00F25B4E" w:rsidRPr="00F25B4E" w:rsidRDefault="00F25B4E" w:rsidP="007758AA">
            <w:pPr>
              <w:spacing w:after="0" w:line="278" w:lineRule="auto"/>
              <w:rPr>
                <w:sz w:val="19"/>
                <w:szCs w:val="19"/>
              </w:rPr>
            </w:pPr>
            <w:r w:rsidRPr="00F25B4E">
              <w:rPr>
                <w:sz w:val="19"/>
                <w:szCs w:val="19"/>
              </w:rPr>
              <w:t>32</w:t>
            </w:r>
          </w:p>
        </w:tc>
        <w:tc>
          <w:tcPr>
            <w:tcW w:w="3960" w:type="dxa"/>
            <w:vAlign w:val="center"/>
          </w:tcPr>
          <w:p w14:paraId="3358A30D" w14:textId="77777777" w:rsidR="00F25B4E" w:rsidRPr="00F25B4E" w:rsidRDefault="00F25B4E" w:rsidP="007758AA">
            <w:pPr>
              <w:spacing w:after="0" w:line="278" w:lineRule="auto"/>
              <w:rPr>
                <w:sz w:val="19"/>
                <w:szCs w:val="19"/>
              </w:rPr>
            </w:pPr>
            <w:r w:rsidRPr="00F25B4E">
              <w:rPr>
                <w:sz w:val="19"/>
                <w:szCs w:val="19"/>
              </w:rPr>
              <w:t>Vendor Certification (if applicable)</w:t>
            </w:r>
          </w:p>
        </w:tc>
        <w:tc>
          <w:tcPr>
            <w:tcW w:w="1530" w:type="dxa"/>
            <w:vAlign w:val="center"/>
          </w:tcPr>
          <w:p w14:paraId="6A73F40D" w14:textId="77777777" w:rsidR="00F25B4E" w:rsidRPr="00F25B4E" w:rsidRDefault="00F25B4E" w:rsidP="007758AA">
            <w:pPr>
              <w:spacing w:after="0" w:line="278" w:lineRule="auto"/>
              <w:rPr>
                <w:sz w:val="19"/>
                <w:szCs w:val="19"/>
              </w:rPr>
            </w:pPr>
          </w:p>
        </w:tc>
        <w:tc>
          <w:tcPr>
            <w:tcW w:w="3240" w:type="dxa"/>
            <w:vAlign w:val="center"/>
          </w:tcPr>
          <w:p w14:paraId="7D6677C0" w14:textId="77777777" w:rsidR="00F25B4E" w:rsidRPr="00F25B4E" w:rsidRDefault="00F25B4E" w:rsidP="007758AA">
            <w:pPr>
              <w:spacing w:after="0" w:line="278" w:lineRule="auto"/>
              <w:rPr>
                <w:sz w:val="19"/>
                <w:szCs w:val="19"/>
              </w:rPr>
            </w:pPr>
          </w:p>
        </w:tc>
      </w:tr>
      <w:tr w:rsidR="00F25B4E" w:rsidRPr="00F25B4E" w14:paraId="1622C3E0" w14:textId="77777777" w:rsidTr="007758AA">
        <w:tc>
          <w:tcPr>
            <w:tcW w:w="630" w:type="dxa"/>
            <w:vAlign w:val="center"/>
          </w:tcPr>
          <w:p w14:paraId="1234F398" w14:textId="77777777" w:rsidR="00F25B4E" w:rsidRPr="00F25B4E" w:rsidRDefault="00F25B4E" w:rsidP="007758AA">
            <w:pPr>
              <w:spacing w:after="0" w:line="278" w:lineRule="auto"/>
              <w:rPr>
                <w:sz w:val="19"/>
                <w:szCs w:val="19"/>
              </w:rPr>
            </w:pPr>
            <w:r w:rsidRPr="00F25B4E">
              <w:rPr>
                <w:sz w:val="19"/>
                <w:szCs w:val="19"/>
              </w:rPr>
              <w:t>33</w:t>
            </w:r>
          </w:p>
        </w:tc>
        <w:tc>
          <w:tcPr>
            <w:tcW w:w="3960" w:type="dxa"/>
            <w:vAlign w:val="center"/>
          </w:tcPr>
          <w:p w14:paraId="1471C19F" w14:textId="77777777" w:rsidR="00F25B4E" w:rsidRPr="00F25B4E" w:rsidRDefault="00F25B4E" w:rsidP="007758AA">
            <w:pPr>
              <w:spacing w:after="0" w:line="278" w:lineRule="auto"/>
              <w:rPr>
                <w:sz w:val="19"/>
                <w:szCs w:val="19"/>
              </w:rPr>
            </w:pPr>
            <w:r w:rsidRPr="00F25B4E">
              <w:rPr>
                <w:sz w:val="19"/>
                <w:szCs w:val="19"/>
              </w:rPr>
              <w:t>Shipping Paperwork (if applicable)</w:t>
            </w:r>
          </w:p>
        </w:tc>
        <w:tc>
          <w:tcPr>
            <w:tcW w:w="1530" w:type="dxa"/>
            <w:vAlign w:val="center"/>
          </w:tcPr>
          <w:p w14:paraId="6B1DBB77" w14:textId="77777777" w:rsidR="00F25B4E" w:rsidRPr="00F25B4E" w:rsidRDefault="00F25B4E" w:rsidP="007758AA">
            <w:pPr>
              <w:spacing w:after="0" w:line="278" w:lineRule="auto"/>
              <w:rPr>
                <w:sz w:val="19"/>
                <w:szCs w:val="19"/>
              </w:rPr>
            </w:pPr>
          </w:p>
        </w:tc>
        <w:tc>
          <w:tcPr>
            <w:tcW w:w="3240" w:type="dxa"/>
            <w:vAlign w:val="center"/>
          </w:tcPr>
          <w:p w14:paraId="6EADA1BD" w14:textId="77777777" w:rsidR="00F25B4E" w:rsidRPr="00F25B4E" w:rsidRDefault="00F25B4E" w:rsidP="007758AA">
            <w:pPr>
              <w:spacing w:after="0" w:line="278" w:lineRule="auto"/>
              <w:rPr>
                <w:sz w:val="19"/>
                <w:szCs w:val="19"/>
              </w:rPr>
            </w:pPr>
          </w:p>
        </w:tc>
      </w:tr>
      <w:tr w:rsidR="00F25B4E" w:rsidRPr="00F25B4E" w14:paraId="1829B6F2" w14:textId="77777777" w:rsidTr="007758AA">
        <w:tc>
          <w:tcPr>
            <w:tcW w:w="630" w:type="dxa"/>
            <w:vAlign w:val="center"/>
          </w:tcPr>
          <w:p w14:paraId="4EC137B9" w14:textId="77777777" w:rsidR="00F25B4E" w:rsidRPr="00F25B4E" w:rsidRDefault="00F25B4E" w:rsidP="007758AA">
            <w:pPr>
              <w:spacing w:after="0" w:line="278" w:lineRule="auto"/>
              <w:rPr>
                <w:sz w:val="19"/>
                <w:szCs w:val="19"/>
              </w:rPr>
            </w:pPr>
            <w:r w:rsidRPr="00F25B4E">
              <w:rPr>
                <w:sz w:val="19"/>
                <w:szCs w:val="19"/>
              </w:rPr>
              <w:t>34</w:t>
            </w:r>
          </w:p>
        </w:tc>
        <w:tc>
          <w:tcPr>
            <w:tcW w:w="3960" w:type="dxa"/>
            <w:vAlign w:val="center"/>
          </w:tcPr>
          <w:p w14:paraId="65839BC2" w14:textId="77777777" w:rsidR="00F25B4E" w:rsidRPr="00F25B4E" w:rsidRDefault="00F25B4E" w:rsidP="007758AA">
            <w:pPr>
              <w:spacing w:after="0" w:line="278" w:lineRule="auto"/>
              <w:rPr>
                <w:sz w:val="19"/>
                <w:szCs w:val="19"/>
              </w:rPr>
            </w:pPr>
            <w:r w:rsidRPr="00F25B4E">
              <w:rPr>
                <w:sz w:val="19"/>
                <w:szCs w:val="19"/>
              </w:rPr>
              <w:t>Any Known Export of PEC/EEC</w:t>
            </w:r>
          </w:p>
        </w:tc>
        <w:tc>
          <w:tcPr>
            <w:tcW w:w="1530" w:type="dxa"/>
            <w:vAlign w:val="center"/>
          </w:tcPr>
          <w:p w14:paraId="04FB3C5E" w14:textId="77777777" w:rsidR="00F25B4E" w:rsidRPr="00F25B4E" w:rsidRDefault="00F25B4E" w:rsidP="007758AA">
            <w:pPr>
              <w:spacing w:after="0" w:line="278" w:lineRule="auto"/>
              <w:rPr>
                <w:sz w:val="19"/>
                <w:szCs w:val="19"/>
              </w:rPr>
            </w:pPr>
          </w:p>
        </w:tc>
        <w:tc>
          <w:tcPr>
            <w:tcW w:w="3240" w:type="dxa"/>
            <w:vAlign w:val="center"/>
          </w:tcPr>
          <w:p w14:paraId="3547A24A" w14:textId="77777777" w:rsidR="00F25B4E" w:rsidRPr="00F25B4E" w:rsidRDefault="00F25B4E" w:rsidP="007758AA">
            <w:pPr>
              <w:spacing w:after="0" w:line="278" w:lineRule="auto"/>
              <w:rPr>
                <w:sz w:val="19"/>
                <w:szCs w:val="19"/>
              </w:rPr>
            </w:pPr>
          </w:p>
        </w:tc>
      </w:tr>
      <w:tr w:rsidR="00F25B4E" w:rsidRPr="00F25B4E" w14:paraId="06357EFA" w14:textId="77777777" w:rsidTr="007758AA">
        <w:tc>
          <w:tcPr>
            <w:tcW w:w="630" w:type="dxa"/>
            <w:vAlign w:val="center"/>
          </w:tcPr>
          <w:p w14:paraId="135C0F06" w14:textId="77777777" w:rsidR="00F25B4E" w:rsidRPr="00F25B4E" w:rsidRDefault="00F25B4E" w:rsidP="007758AA">
            <w:pPr>
              <w:spacing w:after="0" w:line="278" w:lineRule="auto"/>
              <w:rPr>
                <w:sz w:val="19"/>
                <w:szCs w:val="19"/>
              </w:rPr>
            </w:pPr>
            <w:r w:rsidRPr="00F25B4E">
              <w:rPr>
                <w:sz w:val="19"/>
                <w:szCs w:val="19"/>
              </w:rPr>
              <w:t>35</w:t>
            </w:r>
          </w:p>
        </w:tc>
        <w:tc>
          <w:tcPr>
            <w:tcW w:w="3960" w:type="dxa"/>
            <w:vAlign w:val="center"/>
          </w:tcPr>
          <w:p w14:paraId="4DB919FE" w14:textId="77777777" w:rsidR="00F25B4E" w:rsidRPr="00F25B4E" w:rsidRDefault="00F25B4E" w:rsidP="007758AA">
            <w:pPr>
              <w:spacing w:after="0" w:line="278" w:lineRule="auto"/>
              <w:rPr>
                <w:sz w:val="19"/>
                <w:szCs w:val="19"/>
              </w:rPr>
            </w:pPr>
            <w:r w:rsidRPr="00F25B4E">
              <w:rPr>
                <w:sz w:val="19"/>
                <w:szCs w:val="19"/>
              </w:rPr>
              <w:t>Records of Export to Non-U.S. Entity</w:t>
            </w:r>
          </w:p>
        </w:tc>
        <w:tc>
          <w:tcPr>
            <w:tcW w:w="1530" w:type="dxa"/>
            <w:vAlign w:val="center"/>
          </w:tcPr>
          <w:p w14:paraId="512703AF" w14:textId="77777777" w:rsidR="00F25B4E" w:rsidRPr="00F25B4E" w:rsidRDefault="00F25B4E" w:rsidP="007758AA">
            <w:pPr>
              <w:spacing w:after="0" w:line="278" w:lineRule="auto"/>
              <w:rPr>
                <w:sz w:val="19"/>
                <w:szCs w:val="19"/>
              </w:rPr>
            </w:pPr>
          </w:p>
        </w:tc>
        <w:tc>
          <w:tcPr>
            <w:tcW w:w="3240" w:type="dxa"/>
            <w:vAlign w:val="center"/>
          </w:tcPr>
          <w:p w14:paraId="60C52551" w14:textId="77777777" w:rsidR="00F25B4E" w:rsidRPr="00F25B4E" w:rsidRDefault="00F25B4E" w:rsidP="007758AA">
            <w:pPr>
              <w:spacing w:after="0" w:line="278" w:lineRule="auto"/>
              <w:rPr>
                <w:sz w:val="19"/>
                <w:szCs w:val="19"/>
              </w:rPr>
            </w:pPr>
          </w:p>
        </w:tc>
      </w:tr>
      <w:bookmarkEnd w:id="16"/>
    </w:tbl>
    <w:p w14:paraId="515FF896" w14:textId="77777777" w:rsidR="00FC7464" w:rsidRPr="00FC7464" w:rsidRDefault="00FC7464" w:rsidP="00453AB2">
      <w:pPr>
        <w:spacing w:after="0"/>
        <w:rPr>
          <w:sz w:val="12"/>
          <w:szCs w:val="12"/>
        </w:rPr>
      </w:pPr>
    </w:p>
    <w:p w14:paraId="75390522" w14:textId="01AFD3E0" w:rsidR="00A9500F" w:rsidRDefault="00F25B4E" w:rsidP="00453AB2">
      <w:pPr>
        <w:spacing w:after="0"/>
      </w:pPr>
      <w:r w:rsidRPr="00F25B4E">
        <w:rPr>
          <w:sz w:val="19"/>
          <w:szCs w:val="19"/>
        </w:rPr>
        <w:t>PEC = Physical Export-Controlled Information; EEC = Electronic Export-Controlled Information; FN = Foreign Person</w:t>
      </w:r>
    </w:p>
    <w:sectPr w:rsidR="00A9500F" w:rsidSect="00026E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CFAD9" w14:textId="77777777" w:rsidR="00D3646D" w:rsidRDefault="00D3646D" w:rsidP="007902DE">
      <w:pPr>
        <w:spacing w:after="0" w:line="240" w:lineRule="auto"/>
      </w:pPr>
      <w:r>
        <w:separator/>
      </w:r>
    </w:p>
  </w:endnote>
  <w:endnote w:type="continuationSeparator" w:id="0">
    <w:p w14:paraId="5ED8FCA9" w14:textId="77777777" w:rsidR="00D3646D" w:rsidRDefault="00D3646D" w:rsidP="0079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46BAB" w14:textId="77777777" w:rsidR="007902DE" w:rsidRDefault="00790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D742D" w14:textId="77777777" w:rsidR="007902DE" w:rsidRDefault="00790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7A245" w14:textId="77777777" w:rsidR="007902DE" w:rsidRDefault="00790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8F20E" w14:textId="77777777" w:rsidR="00D3646D" w:rsidRDefault="00D3646D" w:rsidP="007902DE">
      <w:pPr>
        <w:spacing w:after="0" w:line="240" w:lineRule="auto"/>
      </w:pPr>
      <w:r>
        <w:separator/>
      </w:r>
    </w:p>
  </w:footnote>
  <w:footnote w:type="continuationSeparator" w:id="0">
    <w:p w14:paraId="65CBD3C3" w14:textId="77777777" w:rsidR="00D3646D" w:rsidRDefault="00D3646D" w:rsidP="00790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4F376" w14:textId="6E3C50EC" w:rsidR="007902DE" w:rsidRDefault="00790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03E59" w14:textId="1AF95B95" w:rsidR="007902DE" w:rsidRDefault="00790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6D1A5" w14:textId="3448F719" w:rsidR="007902DE" w:rsidRDefault="00790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78E9"/>
    <w:multiLevelType w:val="hybridMultilevel"/>
    <w:tmpl w:val="BFC460A0"/>
    <w:lvl w:ilvl="0" w:tplc="4294722C">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9C97568"/>
    <w:multiLevelType w:val="hybridMultilevel"/>
    <w:tmpl w:val="FCE0B5EC"/>
    <w:lvl w:ilvl="0" w:tplc="04090001">
      <w:start w:val="1"/>
      <w:numFmt w:val="bullet"/>
      <w:lvlText w:val=""/>
      <w:lvlJc w:val="left"/>
      <w:pPr>
        <w:ind w:left="720" w:hanging="360"/>
      </w:pPr>
      <w:rPr>
        <w:rFonts w:ascii="Symbol" w:hAnsi="Symbol" w:hint="default"/>
      </w:rPr>
    </w:lvl>
    <w:lvl w:ilvl="1" w:tplc="8CDA0700">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C5F43"/>
    <w:multiLevelType w:val="hybridMultilevel"/>
    <w:tmpl w:val="A9302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C00B8"/>
    <w:multiLevelType w:val="hybridMultilevel"/>
    <w:tmpl w:val="E3CA5582"/>
    <w:lvl w:ilvl="0" w:tplc="C99845C6">
      <w:start w:val="1"/>
      <w:numFmt w:val="bullet"/>
      <w:pStyle w:val="TCP-Bullet1"/>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42340881"/>
    <w:multiLevelType w:val="hybridMultilevel"/>
    <w:tmpl w:val="552C0CD2"/>
    <w:lvl w:ilvl="0" w:tplc="F8A43B3A">
      <w:start w:val="1"/>
      <w:numFmt w:val="decimal"/>
      <w:lvlText w:val="%1."/>
      <w:lvlJc w:val="left"/>
      <w:pPr>
        <w:tabs>
          <w:tab w:val="num" w:pos="864"/>
        </w:tabs>
        <w:ind w:left="864" w:hanging="4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20E3A0D"/>
    <w:multiLevelType w:val="hybridMultilevel"/>
    <w:tmpl w:val="9DA6538E"/>
    <w:lvl w:ilvl="0" w:tplc="BD72627E">
      <w:start w:val="1"/>
      <w:numFmt w:val="decimal"/>
      <w:lvlText w:val="%1."/>
      <w:lvlJc w:val="righ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597A650E"/>
    <w:multiLevelType w:val="hybridMultilevel"/>
    <w:tmpl w:val="F2BA5AA0"/>
    <w:lvl w:ilvl="0" w:tplc="C060BB32">
      <w:start w:val="1"/>
      <w:numFmt w:val="decimal"/>
      <w:lvlText w:val="%1."/>
      <w:lvlJc w:val="left"/>
      <w:pPr>
        <w:tabs>
          <w:tab w:val="num" w:pos="864"/>
        </w:tabs>
        <w:ind w:left="864"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5F18C4"/>
    <w:multiLevelType w:val="hybridMultilevel"/>
    <w:tmpl w:val="E912DDF2"/>
    <w:lvl w:ilvl="0" w:tplc="3674747C">
      <w:start w:val="1"/>
      <w:numFmt w:val="decimal"/>
      <w:lvlText w:val="%1."/>
      <w:lvlJc w:val="left"/>
      <w:pPr>
        <w:tabs>
          <w:tab w:val="num" w:pos="864"/>
        </w:tabs>
        <w:ind w:left="864" w:hanging="4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7172143"/>
    <w:multiLevelType w:val="hybridMultilevel"/>
    <w:tmpl w:val="CBAE8110"/>
    <w:lvl w:ilvl="0" w:tplc="BC50E7BA">
      <w:start w:val="1"/>
      <w:numFmt w:val="upperLetter"/>
      <w:pStyle w:val="Heading1"/>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54770C"/>
    <w:multiLevelType w:val="hybridMultilevel"/>
    <w:tmpl w:val="31E21AD2"/>
    <w:lvl w:ilvl="0" w:tplc="63541B32">
      <w:start w:val="1"/>
      <w:numFmt w:val="decimal"/>
      <w:pStyle w:val="Heading2"/>
      <w:lvlText w:val="%1."/>
      <w:lvlJc w:val="left"/>
      <w:pPr>
        <w:tabs>
          <w:tab w:val="num" w:pos="864"/>
        </w:tabs>
        <w:ind w:left="864" w:hanging="4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37476FC"/>
    <w:multiLevelType w:val="hybridMultilevel"/>
    <w:tmpl w:val="F42E5006"/>
    <w:lvl w:ilvl="0" w:tplc="646ACE7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79639B"/>
    <w:multiLevelType w:val="hybridMultilevel"/>
    <w:tmpl w:val="F1F84756"/>
    <w:lvl w:ilvl="0" w:tplc="AACC0668">
      <w:start w:val="1"/>
      <w:numFmt w:val="decimal"/>
      <w:lvlText w:val="%1."/>
      <w:lvlJc w:val="left"/>
      <w:pPr>
        <w:tabs>
          <w:tab w:val="num" w:pos="864"/>
        </w:tabs>
        <w:ind w:left="864" w:hanging="4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71E0EBD"/>
    <w:multiLevelType w:val="hybridMultilevel"/>
    <w:tmpl w:val="5C9A0622"/>
    <w:lvl w:ilvl="0" w:tplc="D4CE85E0">
      <w:start w:val="1"/>
      <w:numFmt w:val="upp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CD69CA"/>
    <w:multiLevelType w:val="hybridMultilevel"/>
    <w:tmpl w:val="908CEDDC"/>
    <w:lvl w:ilvl="0" w:tplc="CF40455E">
      <w:start w:val="1"/>
      <w:numFmt w:val="bullet"/>
      <w:pStyle w:val="TCP-Bullet2"/>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E1A059CA">
      <w:start w:val="1"/>
      <w:numFmt w:val="bullet"/>
      <w:pStyle w:val="TCP-Bullet3"/>
      <w:lvlText w:val=""/>
      <w:lvlJc w:val="left"/>
      <w:pPr>
        <w:ind w:left="2160" w:hanging="360"/>
      </w:pPr>
      <w:rPr>
        <w:rFonts w:ascii="Wingdings" w:hAnsi="Wingdings" w:hint="default"/>
      </w:rPr>
    </w:lvl>
    <w:lvl w:ilvl="3" w:tplc="4FC49FDA">
      <w:start w:val="1"/>
      <w:numFmt w:val="bullet"/>
      <w:pStyle w:val="TCP-Bullet4"/>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294796">
    <w:abstractNumId w:val="8"/>
  </w:num>
  <w:num w:numId="2" w16cid:durableId="383217574">
    <w:abstractNumId w:val="10"/>
  </w:num>
  <w:num w:numId="3" w16cid:durableId="1953853513">
    <w:abstractNumId w:val="13"/>
  </w:num>
  <w:num w:numId="4" w16cid:durableId="2100979606">
    <w:abstractNumId w:val="3"/>
  </w:num>
  <w:num w:numId="5" w16cid:durableId="1791435273">
    <w:abstractNumId w:val="6"/>
  </w:num>
  <w:num w:numId="6" w16cid:durableId="1381830186">
    <w:abstractNumId w:val="0"/>
  </w:num>
  <w:num w:numId="7" w16cid:durableId="657615031">
    <w:abstractNumId w:val="12"/>
  </w:num>
  <w:num w:numId="8" w16cid:durableId="461732369">
    <w:abstractNumId w:val="2"/>
  </w:num>
  <w:num w:numId="9" w16cid:durableId="1731227788">
    <w:abstractNumId w:val="8"/>
    <w:lvlOverride w:ilvl="0">
      <w:startOverride w:val="1"/>
    </w:lvlOverride>
  </w:num>
  <w:num w:numId="10" w16cid:durableId="1280340286">
    <w:abstractNumId w:val="7"/>
  </w:num>
  <w:num w:numId="11" w16cid:durableId="18632769">
    <w:abstractNumId w:val="11"/>
  </w:num>
  <w:num w:numId="12" w16cid:durableId="609168271">
    <w:abstractNumId w:val="5"/>
  </w:num>
  <w:num w:numId="13" w16cid:durableId="1998529906">
    <w:abstractNumId w:val="4"/>
  </w:num>
  <w:num w:numId="14" w16cid:durableId="1700429770">
    <w:abstractNumId w:val="9"/>
  </w:num>
  <w:num w:numId="15" w16cid:durableId="1870147142">
    <w:abstractNumId w:val="9"/>
    <w:lvlOverride w:ilvl="0">
      <w:startOverride w:val="1"/>
    </w:lvlOverride>
  </w:num>
  <w:num w:numId="16" w16cid:durableId="903376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E7D"/>
    <w:rsid w:val="000019E1"/>
    <w:rsid w:val="00026E11"/>
    <w:rsid w:val="00043B3E"/>
    <w:rsid w:val="000536DF"/>
    <w:rsid w:val="00060B89"/>
    <w:rsid w:val="000B4E7D"/>
    <w:rsid w:val="000C3941"/>
    <w:rsid w:val="000F2E3F"/>
    <w:rsid w:val="000F2EC8"/>
    <w:rsid w:val="000F4C1B"/>
    <w:rsid w:val="000F52CF"/>
    <w:rsid w:val="00104DA0"/>
    <w:rsid w:val="00124ED0"/>
    <w:rsid w:val="001752A9"/>
    <w:rsid w:val="001856CD"/>
    <w:rsid w:val="001C23B7"/>
    <w:rsid w:val="001E5C4A"/>
    <w:rsid w:val="001F20C8"/>
    <w:rsid w:val="00223743"/>
    <w:rsid w:val="00291B6C"/>
    <w:rsid w:val="002A3BA6"/>
    <w:rsid w:val="002A6C78"/>
    <w:rsid w:val="002B5513"/>
    <w:rsid w:val="002C5E3E"/>
    <w:rsid w:val="002E220F"/>
    <w:rsid w:val="00303BA8"/>
    <w:rsid w:val="00340BCD"/>
    <w:rsid w:val="00343BDE"/>
    <w:rsid w:val="00353F60"/>
    <w:rsid w:val="003A31C5"/>
    <w:rsid w:val="003A5A05"/>
    <w:rsid w:val="0040519F"/>
    <w:rsid w:val="004241E1"/>
    <w:rsid w:val="00431051"/>
    <w:rsid w:val="00433BF7"/>
    <w:rsid w:val="0045311F"/>
    <w:rsid w:val="00453AB2"/>
    <w:rsid w:val="00460BA4"/>
    <w:rsid w:val="00476353"/>
    <w:rsid w:val="00491E9F"/>
    <w:rsid w:val="00513EDD"/>
    <w:rsid w:val="00552A7F"/>
    <w:rsid w:val="005A1E28"/>
    <w:rsid w:val="005A3255"/>
    <w:rsid w:val="005D10AA"/>
    <w:rsid w:val="00601E8A"/>
    <w:rsid w:val="00644908"/>
    <w:rsid w:val="00650846"/>
    <w:rsid w:val="006739EC"/>
    <w:rsid w:val="006849D8"/>
    <w:rsid w:val="006D09AB"/>
    <w:rsid w:val="006D7881"/>
    <w:rsid w:val="00716DE7"/>
    <w:rsid w:val="007441AF"/>
    <w:rsid w:val="007511BF"/>
    <w:rsid w:val="00756BA2"/>
    <w:rsid w:val="0076461E"/>
    <w:rsid w:val="007758AA"/>
    <w:rsid w:val="007902DE"/>
    <w:rsid w:val="00794AE5"/>
    <w:rsid w:val="007A0CD1"/>
    <w:rsid w:val="007A194B"/>
    <w:rsid w:val="007B7BD6"/>
    <w:rsid w:val="007F4B7D"/>
    <w:rsid w:val="008250DB"/>
    <w:rsid w:val="00834FE7"/>
    <w:rsid w:val="00836AAD"/>
    <w:rsid w:val="00857BE8"/>
    <w:rsid w:val="00877FDF"/>
    <w:rsid w:val="008A77EC"/>
    <w:rsid w:val="008B3108"/>
    <w:rsid w:val="008C6344"/>
    <w:rsid w:val="008D3F82"/>
    <w:rsid w:val="008D725F"/>
    <w:rsid w:val="00905A76"/>
    <w:rsid w:val="00917DB5"/>
    <w:rsid w:val="00922D3E"/>
    <w:rsid w:val="00924733"/>
    <w:rsid w:val="0095470F"/>
    <w:rsid w:val="009B1326"/>
    <w:rsid w:val="009C3E40"/>
    <w:rsid w:val="009D23FF"/>
    <w:rsid w:val="00A1237A"/>
    <w:rsid w:val="00A22361"/>
    <w:rsid w:val="00A23A1F"/>
    <w:rsid w:val="00A5211A"/>
    <w:rsid w:val="00A5406F"/>
    <w:rsid w:val="00A9500F"/>
    <w:rsid w:val="00AA26F8"/>
    <w:rsid w:val="00AB0C5D"/>
    <w:rsid w:val="00AD6EE0"/>
    <w:rsid w:val="00AF265E"/>
    <w:rsid w:val="00B07846"/>
    <w:rsid w:val="00B1002D"/>
    <w:rsid w:val="00B25C69"/>
    <w:rsid w:val="00B33453"/>
    <w:rsid w:val="00B55B97"/>
    <w:rsid w:val="00B74316"/>
    <w:rsid w:val="00B835B0"/>
    <w:rsid w:val="00B914C8"/>
    <w:rsid w:val="00BA51AD"/>
    <w:rsid w:val="00BD6D3B"/>
    <w:rsid w:val="00C04B0B"/>
    <w:rsid w:val="00C2492F"/>
    <w:rsid w:val="00C270FB"/>
    <w:rsid w:val="00CF5BC3"/>
    <w:rsid w:val="00D04824"/>
    <w:rsid w:val="00D054D8"/>
    <w:rsid w:val="00D14602"/>
    <w:rsid w:val="00D22E7D"/>
    <w:rsid w:val="00D252E1"/>
    <w:rsid w:val="00D33E75"/>
    <w:rsid w:val="00D3646D"/>
    <w:rsid w:val="00D64FCB"/>
    <w:rsid w:val="00D861A7"/>
    <w:rsid w:val="00D97D15"/>
    <w:rsid w:val="00DB6C8D"/>
    <w:rsid w:val="00DE717B"/>
    <w:rsid w:val="00DE78F0"/>
    <w:rsid w:val="00DF5EC8"/>
    <w:rsid w:val="00E152C1"/>
    <w:rsid w:val="00E27775"/>
    <w:rsid w:val="00E52CC8"/>
    <w:rsid w:val="00E70DF6"/>
    <w:rsid w:val="00E73D5D"/>
    <w:rsid w:val="00E84EB0"/>
    <w:rsid w:val="00EA3BCD"/>
    <w:rsid w:val="00EA63B7"/>
    <w:rsid w:val="00EB44AC"/>
    <w:rsid w:val="00EC5C68"/>
    <w:rsid w:val="00EF238B"/>
    <w:rsid w:val="00F00E36"/>
    <w:rsid w:val="00F25B4E"/>
    <w:rsid w:val="00F33468"/>
    <w:rsid w:val="00F37EDF"/>
    <w:rsid w:val="00F54143"/>
    <w:rsid w:val="00F61865"/>
    <w:rsid w:val="00F73D54"/>
    <w:rsid w:val="00F8208C"/>
    <w:rsid w:val="00F910D0"/>
    <w:rsid w:val="00FA4DED"/>
    <w:rsid w:val="00FC7464"/>
    <w:rsid w:val="00FD6C18"/>
    <w:rsid w:val="00FF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10D84"/>
  <w15:chartTrackingRefBased/>
  <w15:docId w15:val="{4EFFFC34-CC1C-46C5-97C0-DAB4178A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846"/>
    <w:pPr>
      <w:spacing w:after="120"/>
    </w:pPr>
    <w:rPr>
      <w:sz w:val="22"/>
      <w:szCs w:val="22"/>
      <w14:ligatures w14:val="none"/>
    </w:rPr>
  </w:style>
  <w:style w:type="paragraph" w:styleId="Heading1">
    <w:name w:val="heading 1"/>
    <w:basedOn w:val="Normal"/>
    <w:next w:val="Normal"/>
    <w:link w:val="Heading1Char"/>
    <w:uiPriority w:val="9"/>
    <w:qFormat/>
    <w:rsid w:val="00A22361"/>
    <w:pPr>
      <w:numPr>
        <w:numId w:val="1"/>
      </w:numPr>
      <w:spacing w:before="240"/>
      <w:outlineLvl w:val="0"/>
    </w:pPr>
    <w:rPr>
      <w:color w:val="2E74B5"/>
      <w:sz w:val="32"/>
      <w:szCs w:val="32"/>
    </w:rPr>
  </w:style>
  <w:style w:type="paragraph" w:styleId="Heading2">
    <w:name w:val="heading 2"/>
    <w:basedOn w:val="Normal"/>
    <w:next w:val="Normal"/>
    <w:link w:val="Heading2Char"/>
    <w:uiPriority w:val="9"/>
    <w:unhideWhenUsed/>
    <w:qFormat/>
    <w:rsid w:val="003A5A05"/>
    <w:pPr>
      <w:numPr>
        <w:numId w:val="14"/>
      </w:numPr>
      <w:spacing w:before="120"/>
      <w:outlineLvl w:val="1"/>
    </w:pPr>
    <w:rPr>
      <w:color w:val="2E74B5"/>
      <w:sz w:val="28"/>
      <w:szCs w:val="28"/>
    </w:rPr>
  </w:style>
  <w:style w:type="paragraph" w:styleId="Heading3">
    <w:name w:val="heading 3"/>
    <w:basedOn w:val="Normal"/>
    <w:next w:val="Normal"/>
    <w:link w:val="Heading3Char"/>
    <w:uiPriority w:val="9"/>
    <w:semiHidden/>
    <w:unhideWhenUsed/>
    <w:qFormat/>
    <w:rsid w:val="00D22E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E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2E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E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E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E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E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361"/>
    <w:rPr>
      <w:color w:val="2E74B5"/>
      <w:sz w:val="32"/>
      <w:szCs w:val="32"/>
      <w14:ligatures w14:val="none"/>
    </w:rPr>
  </w:style>
  <w:style w:type="character" w:customStyle="1" w:styleId="Heading2Char">
    <w:name w:val="Heading 2 Char"/>
    <w:basedOn w:val="DefaultParagraphFont"/>
    <w:link w:val="Heading2"/>
    <w:uiPriority w:val="9"/>
    <w:rsid w:val="003A5A05"/>
    <w:rPr>
      <w:color w:val="2E74B5"/>
      <w:sz w:val="28"/>
      <w:szCs w:val="28"/>
      <w14:ligatures w14:val="none"/>
    </w:rPr>
  </w:style>
  <w:style w:type="character" w:customStyle="1" w:styleId="Heading3Char">
    <w:name w:val="Heading 3 Char"/>
    <w:basedOn w:val="DefaultParagraphFont"/>
    <w:link w:val="Heading3"/>
    <w:uiPriority w:val="9"/>
    <w:semiHidden/>
    <w:rsid w:val="00D22E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E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E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E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E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E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E7D"/>
    <w:rPr>
      <w:rFonts w:eastAsiaTheme="majorEastAsia" w:cstheme="majorBidi"/>
      <w:color w:val="272727" w:themeColor="text1" w:themeTint="D8"/>
    </w:rPr>
  </w:style>
  <w:style w:type="paragraph" w:styleId="Title">
    <w:name w:val="Title"/>
    <w:basedOn w:val="Normal"/>
    <w:next w:val="Normal"/>
    <w:link w:val="TitleChar"/>
    <w:uiPriority w:val="10"/>
    <w:qFormat/>
    <w:rsid w:val="00D22E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E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E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E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E7D"/>
    <w:pPr>
      <w:spacing w:before="160"/>
      <w:jc w:val="center"/>
    </w:pPr>
    <w:rPr>
      <w:i/>
      <w:iCs/>
      <w:color w:val="404040" w:themeColor="text1" w:themeTint="BF"/>
    </w:rPr>
  </w:style>
  <w:style w:type="character" w:customStyle="1" w:styleId="QuoteChar">
    <w:name w:val="Quote Char"/>
    <w:basedOn w:val="DefaultParagraphFont"/>
    <w:link w:val="Quote"/>
    <w:uiPriority w:val="29"/>
    <w:rsid w:val="00D22E7D"/>
    <w:rPr>
      <w:i/>
      <w:iCs/>
      <w:color w:val="404040" w:themeColor="text1" w:themeTint="BF"/>
    </w:rPr>
  </w:style>
  <w:style w:type="paragraph" w:styleId="ListParagraph">
    <w:name w:val="List Paragraph"/>
    <w:basedOn w:val="Normal"/>
    <w:uiPriority w:val="34"/>
    <w:qFormat/>
    <w:rsid w:val="00D22E7D"/>
    <w:pPr>
      <w:ind w:left="720"/>
      <w:contextualSpacing/>
    </w:pPr>
  </w:style>
  <w:style w:type="character" w:styleId="IntenseEmphasis">
    <w:name w:val="Intense Emphasis"/>
    <w:basedOn w:val="DefaultParagraphFont"/>
    <w:uiPriority w:val="21"/>
    <w:qFormat/>
    <w:rsid w:val="00D22E7D"/>
    <w:rPr>
      <w:i/>
      <w:iCs/>
      <w:color w:val="0F4761" w:themeColor="accent1" w:themeShade="BF"/>
    </w:rPr>
  </w:style>
  <w:style w:type="paragraph" w:styleId="IntenseQuote">
    <w:name w:val="Intense Quote"/>
    <w:basedOn w:val="Normal"/>
    <w:next w:val="Normal"/>
    <w:link w:val="IntenseQuoteChar"/>
    <w:uiPriority w:val="30"/>
    <w:qFormat/>
    <w:rsid w:val="00D22E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E7D"/>
    <w:rPr>
      <w:i/>
      <w:iCs/>
      <w:color w:val="0F4761" w:themeColor="accent1" w:themeShade="BF"/>
    </w:rPr>
  </w:style>
  <w:style w:type="character" w:styleId="IntenseReference">
    <w:name w:val="Intense Reference"/>
    <w:basedOn w:val="DefaultParagraphFont"/>
    <w:uiPriority w:val="32"/>
    <w:qFormat/>
    <w:rsid w:val="00D22E7D"/>
    <w:rPr>
      <w:b/>
      <w:bCs/>
      <w:smallCaps/>
      <w:color w:val="0F4761" w:themeColor="accent1" w:themeShade="BF"/>
      <w:spacing w:val="5"/>
    </w:rPr>
  </w:style>
  <w:style w:type="paragraph" w:customStyle="1" w:styleId="TCP-NormBelowH1">
    <w:name w:val="TCP - Norm Below H1"/>
    <w:basedOn w:val="Normal"/>
    <w:link w:val="TCP-NormBelowH1Char"/>
    <w:qFormat/>
    <w:rsid w:val="0040519F"/>
    <w:pPr>
      <w:ind w:left="432"/>
    </w:pPr>
  </w:style>
  <w:style w:type="character" w:customStyle="1" w:styleId="TCP-NormBelowH1Char">
    <w:name w:val="TCP - Norm Below H1 Char"/>
    <w:basedOn w:val="DefaultParagraphFont"/>
    <w:link w:val="TCP-NormBelowH1"/>
    <w:rsid w:val="0040519F"/>
    <w:rPr>
      <w:sz w:val="22"/>
      <w:szCs w:val="22"/>
      <w14:ligatures w14:val="none"/>
    </w:rPr>
  </w:style>
  <w:style w:type="paragraph" w:customStyle="1" w:styleId="TCP06Level1Normal">
    <w:name w:val="TCP06 Level 1 Normal"/>
    <w:basedOn w:val="Normal"/>
    <w:link w:val="TCP06Level1NormalChar"/>
    <w:qFormat/>
    <w:rsid w:val="0040519F"/>
    <w:pPr>
      <w:spacing w:after="160"/>
      <w:ind w:left="360"/>
    </w:pPr>
    <w:rPr>
      <w:sz w:val="24"/>
      <w:szCs w:val="24"/>
    </w:rPr>
  </w:style>
  <w:style w:type="character" w:customStyle="1" w:styleId="TCP06Level1NormalChar">
    <w:name w:val="TCP06 Level 1 Normal Char"/>
    <w:basedOn w:val="DefaultParagraphFont"/>
    <w:link w:val="TCP06Level1Normal"/>
    <w:rsid w:val="0040519F"/>
    <w:rPr>
      <w14:ligatures w14:val="none"/>
    </w:rPr>
  </w:style>
  <w:style w:type="paragraph" w:customStyle="1" w:styleId="TCP-Bullet1">
    <w:name w:val="TCP - Bullet 1"/>
    <w:basedOn w:val="TCP06Level1Normal"/>
    <w:link w:val="TCP-Bullet1Char"/>
    <w:qFormat/>
    <w:rsid w:val="000F2E3F"/>
    <w:pPr>
      <w:numPr>
        <w:numId w:val="4"/>
      </w:numPr>
      <w:spacing w:before="120" w:after="120"/>
      <w:ind w:left="1440"/>
    </w:pPr>
    <w:rPr>
      <w:sz w:val="22"/>
      <w:szCs w:val="22"/>
    </w:rPr>
  </w:style>
  <w:style w:type="character" w:customStyle="1" w:styleId="TCP-Bullet1Char">
    <w:name w:val="TCP - Bullet 1 Char"/>
    <w:basedOn w:val="TCP06Level1NormalChar"/>
    <w:link w:val="TCP-Bullet1"/>
    <w:rsid w:val="000F2E3F"/>
    <w:rPr>
      <w:sz w:val="22"/>
      <w:szCs w:val="22"/>
      <w14:ligatures w14:val="none"/>
    </w:rPr>
  </w:style>
  <w:style w:type="paragraph" w:customStyle="1" w:styleId="TCP-NormBelowH2">
    <w:name w:val="TCP - Norm Below H2"/>
    <w:basedOn w:val="TCP-NormBelowH1"/>
    <w:link w:val="TCP-NormBelowH2Char"/>
    <w:qFormat/>
    <w:rsid w:val="007A0CD1"/>
    <w:pPr>
      <w:ind w:left="864"/>
    </w:pPr>
  </w:style>
  <w:style w:type="character" w:customStyle="1" w:styleId="TCP-NormBelowH2Char">
    <w:name w:val="TCP - Norm Below H2 Char"/>
    <w:basedOn w:val="TCP-NormBelowH1Char"/>
    <w:link w:val="TCP-NormBelowH2"/>
    <w:rsid w:val="007A0CD1"/>
    <w:rPr>
      <w:sz w:val="22"/>
      <w:szCs w:val="22"/>
      <w14:ligatures w14:val="none"/>
    </w:rPr>
  </w:style>
  <w:style w:type="paragraph" w:customStyle="1" w:styleId="TCP-Bullet2">
    <w:name w:val="TCP - Bullet 2"/>
    <w:basedOn w:val="Normal"/>
    <w:link w:val="TCP-Bullet2Char"/>
    <w:qFormat/>
    <w:rsid w:val="001C23B7"/>
    <w:pPr>
      <w:numPr>
        <w:numId w:val="3"/>
      </w:numPr>
      <w:spacing w:before="120"/>
      <w:ind w:left="1944"/>
    </w:pPr>
  </w:style>
  <w:style w:type="character" w:customStyle="1" w:styleId="TCP-Bullet2Char">
    <w:name w:val="TCP - Bullet 2 Char"/>
    <w:basedOn w:val="DefaultParagraphFont"/>
    <w:link w:val="TCP-Bullet2"/>
    <w:rsid w:val="001C23B7"/>
    <w:rPr>
      <w:sz w:val="22"/>
      <w:szCs w:val="22"/>
      <w14:ligatures w14:val="none"/>
    </w:rPr>
  </w:style>
  <w:style w:type="paragraph" w:customStyle="1" w:styleId="TCP-Bullet3">
    <w:name w:val="TCP - Bullet 3"/>
    <w:basedOn w:val="TCP-Bullet2"/>
    <w:link w:val="TCP-Bullet3Char"/>
    <w:qFormat/>
    <w:rsid w:val="0040519F"/>
    <w:pPr>
      <w:numPr>
        <w:ilvl w:val="2"/>
      </w:numPr>
      <w:ind w:left="2520"/>
    </w:pPr>
  </w:style>
  <w:style w:type="character" w:customStyle="1" w:styleId="TCP-Bullet3Char">
    <w:name w:val="TCP - Bullet 3 Char"/>
    <w:basedOn w:val="DefaultParagraphFont"/>
    <w:link w:val="TCP-Bullet3"/>
    <w:rsid w:val="0040519F"/>
    <w:rPr>
      <w:sz w:val="22"/>
      <w:szCs w:val="22"/>
      <w14:ligatures w14:val="none"/>
    </w:rPr>
  </w:style>
  <w:style w:type="paragraph" w:customStyle="1" w:styleId="TCP-Bullet4">
    <w:name w:val="TCP - Bullet 4"/>
    <w:basedOn w:val="TCP-Bullet3"/>
    <w:link w:val="TCP-Bullet4Char"/>
    <w:qFormat/>
    <w:rsid w:val="008250DB"/>
    <w:pPr>
      <w:numPr>
        <w:ilvl w:val="3"/>
      </w:numPr>
      <w:spacing w:before="0" w:after="0"/>
      <w:ind w:left="3096"/>
    </w:pPr>
  </w:style>
  <w:style w:type="character" w:customStyle="1" w:styleId="TCP-Bullet4Char">
    <w:name w:val="TCP - Bullet 4 Char"/>
    <w:basedOn w:val="TCP-Bullet3Char"/>
    <w:link w:val="TCP-Bullet4"/>
    <w:rsid w:val="008250DB"/>
    <w:rPr>
      <w:sz w:val="22"/>
      <w:szCs w:val="22"/>
      <w14:ligatures w14:val="none"/>
    </w:rPr>
  </w:style>
  <w:style w:type="table" w:styleId="TableGrid">
    <w:name w:val="Table Grid"/>
    <w:basedOn w:val="TableNormal"/>
    <w:uiPriority w:val="39"/>
    <w:rsid w:val="00DB6C8D"/>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15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23FF"/>
    <w:rPr>
      <w:color w:val="467886" w:themeColor="hyperlink"/>
      <w:u w:val="single"/>
    </w:rPr>
  </w:style>
  <w:style w:type="character" w:styleId="UnresolvedMention">
    <w:name w:val="Unresolved Mention"/>
    <w:basedOn w:val="DefaultParagraphFont"/>
    <w:uiPriority w:val="99"/>
    <w:semiHidden/>
    <w:unhideWhenUsed/>
    <w:rsid w:val="009D23FF"/>
    <w:rPr>
      <w:color w:val="605E5C"/>
      <w:shd w:val="clear" w:color="auto" w:fill="E1DFDD"/>
    </w:rPr>
  </w:style>
  <w:style w:type="paragraph" w:customStyle="1" w:styleId="TCPHeading2v2">
    <w:name w:val="TCP Heading2v2"/>
    <w:basedOn w:val="Heading2"/>
    <w:link w:val="TCPHeading2v2Char"/>
    <w:qFormat/>
    <w:rsid w:val="007A0CD1"/>
  </w:style>
  <w:style w:type="character" w:customStyle="1" w:styleId="TCPHeading2v2Char">
    <w:name w:val="TCP Heading2v2 Char"/>
    <w:basedOn w:val="Heading2Char"/>
    <w:link w:val="TCPHeading2v2"/>
    <w:rsid w:val="007A0CD1"/>
    <w:rPr>
      <w:color w:val="2E74B5"/>
      <w:sz w:val="28"/>
      <w:szCs w:val="28"/>
      <w14:ligatures w14:val="none"/>
    </w:rPr>
  </w:style>
  <w:style w:type="paragraph" w:styleId="Revision">
    <w:name w:val="Revision"/>
    <w:hidden/>
    <w:uiPriority w:val="99"/>
    <w:semiHidden/>
    <w:rsid w:val="00EA3BCD"/>
    <w:pPr>
      <w:spacing w:after="0" w:line="240" w:lineRule="auto"/>
    </w:pPr>
    <w:rPr>
      <w:sz w:val="22"/>
      <w:szCs w:val="22"/>
      <w14:ligatures w14:val="none"/>
    </w:rPr>
  </w:style>
  <w:style w:type="character" w:styleId="CommentReference">
    <w:name w:val="annotation reference"/>
    <w:basedOn w:val="DefaultParagraphFont"/>
    <w:uiPriority w:val="99"/>
    <w:semiHidden/>
    <w:unhideWhenUsed/>
    <w:rsid w:val="00644908"/>
    <w:rPr>
      <w:sz w:val="16"/>
      <w:szCs w:val="16"/>
    </w:rPr>
  </w:style>
  <w:style w:type="paragraph" w:styleId="CommentText">
    <w:name w:val="annotation text"/>
    <w:basedOn w:val="Normal"/>
    <w:link w:val="CommentTextChar"/>
    <w:uiPriority w:val="99"/>
    <w:unhideWhenUsed/>
    <w:rsid w:val="00644908"/>
    <w:pPr>
      <w:spacing w:line="240" w:lineRule="auto"/>
    </w:pPr>
    <w:rPr>
      <w:sz w:val="20"/>
      <w:szCs w:val="20"/>
    </w:rPr>
  </w:style>
  <w:style w:type="character" w:customStyle="1" w:styleId="CommentTextChar">
    <w:name w:val="Comment Text Char"/>
    <w:basedOn w:val="DefaultParagraphFont"/>
    <w:link w:val="CommentText"/>
    <w:uiPriority w:val="99"/>
    <w:rsid w:val="00644908"/>
    <w:rPr>
      <w:sz w:val="20"/>
      <w:szCs w:val="20"/>
      <w14:ligatures w14:val="none"/>
    </w:rPr>
  </w:style>
  <w:style w:type="paragraph" w:styleId="CommentSubject">
    <w:name w:val="annotation subject"/>
    <w:basedOn w:val="CommentText"/>
    <w:next w:val="CommentText"/>
    <w:link w:val="CommentSubjectChar"/>
    <w:uiPriority w:val="99"/>
    <w:semiHidden/>
    <w:unhideWhenUsed/>
    <w:rsid w:val="00644908"/>
    <w:rPr>
      <w:b/>
      <w:bCs/>
    </w:rPr>
  </w:style>
  <w:style w:type="character" w:customStyle="1" w:styleId="CommentSubjectChar">
    <w:name w:val="Comment Subject Char"/>
    <w:basedOn w:val="CommentTextChar"/>
    <w:link w:val="CommentSubject"/>
    <w:uiPriority w:val="99"/>
    <w:semiHidden/>
    <w:rsid w:val="00644908"/>
    <w:rPr>
      <w:b/>
      <w:bCs/>
      <w:sz w:val="20"/>
      <w:szCs w:val="20"/>
      <w14:ligatures w14:val="none"/>
    </w:rPr>
  </w:style>
  <w:style w:type="character" w:styleId="FollowedHyperlink">
    <w:name w:val="FollowedHyperlink"/>
    <w:basedOn w:val="DefaultParagraphFont"/>
    <w:uiPriority w:val="99"/>
    <w:semiHidden/>
    <w:unhideWhenUsed/>
    <w:rsid w:val="001F20C8"/>
    <w:rPr>
      <w:color w:val="96607D" w:themeColor="followedHyperlink"/>
      <w:u w:val="single"/>
    </w:rPr>
  </w:style>
  <w:style w:type="paragraph" w:styleId="TOC1">
    <w:name w:val="toc 1"/>
    <w:basedOn w:val="Normal"/>
    <w:next w:val="Normal"/>
    <w:autoRedefine/>
    <w:uiPriority w:val="39"/>
    <w:unhideWhenUsed/>
    <w:rsid w:val="00D64FCB"/>
    <w:pPr>
      <w:spacing w:after="100"/>
    </w:pPr>
  </w:style>
  <w:style w:type="paragraph" w:styleId="Header">
    <w:name w:val="header"/>
    <w:basedOn w:val="Normal"/>
    <w:link w:val="HeaderChar"/>
    <w:uiPriority w:val="99"/>
    <w:unhideWhenUsed/>
    <w:rsid w:val="00790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DE"/>
    <w:rPr>
      <w:sz w:val="22"/>
      <w:szCs w:val="22"/>
      <w14:ligatures w14:val="none"/>
    </w:rPr>
  </w:style>
  <w:style w:type="paragraph" w:styleId="Footer">
    <w:name w:val="footer"/>
    <w:basedOn w:val="Normal"/>
    <w:link w:val="FooterChar"/>
    <w:uiPriority w:val="99"/>
    <w:unhideWhenUsed/>
    <w:rsid w:val="00790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DE"/>
    <w:rPr>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research.arizona.edu/compliance-public/export-control-program/liaison-toolbox-forms" TargetMode="External"/><Relationship Id="rId26" Type="http://schemas.openxmlformats.org/officeDocument/2006/relationships/hyperlink" Target="https://research.arizona.edu/compliance/export-control-program/liaison-toolbox-forms" TargetMode="External"/><Relationship Id="rId3" Type="http://schemas.openxmlformats.org/officeDocument/2006/relationships/styles" Target="styles.xml"/><Relationship Id="rId21" Type="http://schemas.openxmlformats.org/officeDocument/2006/relationships/hyperlink" Target="mailto:https://research.arizona.edu/sites/default/files/2024-08/Encryption-Guidance-01.07.2021.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research.arizona.edu/compliance/export-control-program/procedures-for-restricted-party-screenings" TargetMode="External"/><Relationship Id="rId25" Type="http://schemas.openxmlformats.org/officeDocument/2006/relationships/hyperlink" Target="https://research.arizona.edu/compliance/export-control-program/purchasing-shippi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search.arizona.edu/sites/default/files/2025-01/Sign_EC-Restricted-Access-2016Nov4.pdf" TargetMode="External"/><Relationship Id="rId20" Type="http://schemas.openxmlformats.org/officeDocument/2006/relationships/hyperlink" Target="https://stache.arizona.edu/" TargetMode="External"/><Relationship Id="rId29" Type="http://schemas.openxmlformats.org/officeDocument/2006/relationships/hyperlink" Target="https://research.arizona.edu/compliance/export-control-program/export-control-trai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cisa.gov/sites/default/files/publications/CISA_Guidance_for_Securing_Video_Conferencing_S508C.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xport@arizona.edu" TargetMode="External"/><Relationship Id="rId23" Type="http://schemas.openxmlformats.org/officeDocument/2006/relationships/hyperlink" Target="mailto:export@arizona.edu" TargetMode="External"/><Relationship Id="rId28" Type="http://schemas.openxmlformats.org/officeDocument/2006/relationships/hyperlink" Target="https://research.arizona.edu/compliance/export-control-program/procedures-for-restricted-party-screenings" TargetMode="External"/><Relationship Id="rId10" Type="http://schemas.openxmlformats.org/officeDocument/2006/relationships/footer" Target="footer1.xml"/><Relationship Id="rId19" Type="http://schemas.openxmlformats.org/officeDocument/2006/relationships/hyperlink" Target="https://ua-risk.terradotta.com/" TargetMode="External"/><Relationship Id="rId31" Type="http://schemas.openxmlformats.org/officeDocument/2006/relationships/hyperlink" Target="mailto:export@arizona.ed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cfr.gov/current/title-22/chapter-I/subchapter-M/part-120/subpart-C/section-120.67" TargetMode="External"/><Relationship Id="rId22" Type="http://schemas.openxmlformats.org/officeDocument/2006/relationships/hyperlink" Target="mailto:export@arizona.edu" TargetMode="External"/><Relationship Id="rId27" Type="http://schemas.openxmlformats.org/officeDocument/2006/relationships/hyperlink" Target="https://research.arizona.edu/compliance/export-control-program/procedures-for-restricted-party-screenings" TargetMode="External"/><Relationship Id="rId30" Type="http://schemas.openxmlformats.org/officeDocument/2006/relationships/hyperlink" Target="https://research.arizona.edu/compliance-public/research-security/facility-security-officer-fso"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D5DC8-5ADA-498A-B973-6A51D98F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Douglass, Bugsy T - (bdouglass)</dc:creator>
  <cp:keywords/>
  <dc:description/>
  <cp:lastModifiedBy>Rochon, Maggie - (mrochon)</cp:lastModifiedBy>
  <cp:revision>3</cp:revision>
  <cp:lastPrinted>2025-04-22T21:39:00Z</cp:lastPrinted>
  <dcterms:created xsi:type="dcterms:W3CDTF">2025-05-01T22:43:00Z</dcterms:created>
  <dcterms:modified xsi:type="dcterms:W3CDTF">2025-05-14T22:14:00Z</dcterms:modified>
</cp:coreProperties>
</file>